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4B" w:rsidRDefault="00B20E4B">
      <w:pPr>
        <w:widowControl w:val="0"/>
        <w:pBdr>
          <w:top w:val="nil"/>
          <w:left w:val="nil"/>
          <w:bottom w:val="nil"/>
          <w:right w:val="nil"/>
          <w:between w:val="nil"/>
        </w:pBdr>
        <w:spacing w:after="0" w:line="276" w:lineRule="auto"/>
      </w:pPr>
    </w:p>
    <w:p w:rsidR="00B20E4B" w:rsidRDefault="00B20E4B">
      <w:pPr>
        <w:widowControl w:val="0"/>
        <w:pBdr>
          <w:top w:val="nil"/>
          <w:left w:val="nil"/>
          <w:bottom w:val="nil"/>
          <w:right w:val="nil"/>
          <w:between w:val="nil"/>
        </w:pBdr>
        <w:spacing w:after="0" w:line="276" w:lineRule="auto"/>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56"/>
          <w:szCs w:val="56"/>
        </w:rPr>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48"/>
          <w:szCs w:val="48"/>
        </w:rPr>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48"/>
          <w:szCs w:val="48"/>
        </w:rPr>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48"/>
          <w:szCs w:val="48"/>
        </w:rPr>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48"/>
          <w:szCs w:val="48"/>
        </w:rPr>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48"/>
          <w:szCs w:val="48"/>
        </w:rPr>
      </w:pPr>
    </w:p>
    <w:p w:rsidR="00B20E4B" w:rsidRDefault="00B20E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48"/>
          <w:szCs w:val="48"/>
        </w:rPr>
      </w:pPr>
    </w:p>
    <w:p w:rsidR="00B20E4B" w:rsidRDefault="00CB49EC">
      <w:pPr>
        <w:pBdr>
          <w:top w:val="nil"/>
          <w:left w:val="nil"/>
          <w:bottom w:val="nil"/>
          <w:right w:val="nil"/>
          <w:between w:val="nil"/>
        </w:pBdr>
        <w:tabs>
          <w:tab w:val="center" w:pos="4419"/>
          <w:tab w:val="right" w:pos="8838"/>
        </w:tabs>
        <w:spacing w:after="0" w:line="240" w:lineRule="auto"/>
        <w:jc w:val="center"/>
        <w:rPr>
          <w:rFonts w:ascii="Arial" w:eastAsia="Arial" w:hAnsi="Arial" w:cs="Arial"/>
          <w:b/>
          <w:sz w:val="24"/>
          <w:szCs w:val="24"/>
        </w:rPr>
      </w:pPr>
      <w:r>
        <w:rPr>
          <w:rFonts w:ascii="Arial" w:eastAsia="Arial" w:hAnsi="Arial" w:cs="Arial"/>
          <w:b/>
          <w:color w:val="000000"/>
          <w:sz w:val="48"/>
          <w:szCs w:val="48"/>
        </w:rPr>
        <w:t xml:space="preserve">GUÍA SIMPLE DE ARCHIVOS </w:t>
      </w:r>
      <w:r>
        <w:br w:type="page"/>
      </w:r>
      <w:r>
        <w:rPr>
          <w:noProof/>
        </w:rPr>
        <mc:AlternateContent>
          <mc:Choice Requires="wps">
            <w:drawing>
              <wp:anchor distT="0" distB="0" distL="114300" distR="114300" simplePos="0" relativeHeight="251658240" behindDoc="0" locked="0" layoutInCell="1" hidden="0" allowOverlap="1">
                <wp:simplePos x="0" y="0"/>
                <wp:positionH relativeFrom="column">
                  <wp:posOffset>4838700</wp:posOffset>
                </wp:positionH>
                <wp:positionV relativeFrom="paragraph">
                  <wp:posOffset>5537200</wp:posOffset>
                </wp:positionV>
                <wp:extent cx="1587500" cy="806450"/>
                <wp:effectExtent l="0" t="0" r="0" b="0"/>
                <wp:wrapNone/>
                <wp:docPr id="2141312566" name="Rectángulo 2141312566"/>
                <wp:cNvGraphicFramePr/>
                <a:graphic xmlns:a="http://schemas.openxmlformats.org/drawingml/2006/main">
                  <a:graphicData uri="http://schemas.microsoft.com/office/word/2010/wordprocessingShape">
                    <wps:wsp>
                      <wps:cNvSpPr/>
                      <wps:spPr>
                        <a:xfrm>
                          <a:off x="4564950" y="3389475"/>
                          <a:ext cx="1562100" cy="7810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4D406D" w:rsidRDefault="004D40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2141312566" o:spid="_x0000_s1026" style="position:absolute;left:0;text-align:left;margin-left:381pt;margin-top:436pt;width:125pt;height:6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" fillcolor="white [3201]" strokecolor="white [3201]" strokeweight="1pt">
                <v:stroke startarrowwidth="narrow" startarrowlength="short" endarrowwidth="narrow" endarrowlength="short"/>
                <v:textbox inset="2.53958mm,2.53958mm,2.53958mm,2.53958mm">
                  <w:txbxContent>
                    <w:p w:rsidR="004D406D" w:rsidRDefault="004D406D">
                      <w:pPr>
                        <w:spacing w:after="0" w:line="240" w:lineRule="auto"/>
                        <w:textDirection w:val="btLr"/>
                      </w:pPr>
                    </w:p>
                  </w:txbxContent>
                </v:textbox>
              </v:rect>
            </w:pict>
          </mc:Fallback>
        </mc:AlternateContent>
      </w:r>
    </w:p>
    <w:p w:rsidR="00B20E4B" w:rsidRDefault="00B20E4B">
      <w:pPr>
        <w:spacing w:after="0" w:line="240" w:lineRule="auto"/>
        <w:jc w:val="center"/>
        <w:rPr>
          <w:rFonts w:ascii="Arial" w:eastAsia="Arial" w:hAnsi="Arial" w:cs="Arial"/>
          <w:b/>
          <w:sz w:val="24"/>
          <w:szCs w:val="24"/>
        </w:rPr>
      </w:pPr>
    </w:p>
    <w:p w:rsidR="00B20E4B" w:rsidRDefault="00B20E4B">
      <w:pPr>
        <w:spacing w:after="0" w:line="240" w:lineRule="auto"/>
        <w:jc w:val="center"/>
        <w:rPr>
          <w:rFonts w:ascii="Arial" w:eastAsia="Arial" w:hAnsi="Arial" w:cs="Arial"/>
          <w:b/>
          <w:sz w:val="28"/>
          <w:szCs w:val="28"/>
        </w:rPr>
      </w:pPr>
    </w:p>
    <w:p w:rsidR="00B20E4B" w:rsidRDefault="00B20E4B">
      <w:pPr>
        <w:spacing w:after="0" w:line="240" w:lineRule="auto"/>
        <w:jc w:val="center"/>
        <w:rPr>
          <w:rFonts w:ascii="Arial" w:eastAsia="Arial" w:hAnsi="Arial" w:cs="Arial"/>
          <w:b/>
          <w:color w:val="538135"/>
          <w:sz w:val="28"/>
          <w:szCs w:val="28"/>
        </w:rPr>
      </w:pPr>
    </w:p>
    <w:p w:rsidR="00B20E4B" w:rsidRDefault="00CB49EC">
      <w:pPr>
        <w:spacing w:after="0" w:line="240" w:lineRule="auto"/>
        <w:jc w:val="center"/>
        <w:rPr>
          <w:rFonts w:ascii="Arial" w:eastAsia="Arial" w:hAnsi="Arial" w:cs="Arial"/>
          <w:b/>
          <w:color w:val="538135"/>
          <w:sz w:val="32"/>
          <w:szCs w:val="32"/>
        </w:rPr>
      </w:pPr>
      <w:r>
        <w:rPr>
          <w:rFonts w:ascii="Arial" w:eastAsia="Arial" w:hAnsi="Arial" w:cs="Arial"/>
          <w:b/>
          <w:color w:val="538135"/>
          <w:sz w:val="32"/>
          <w:szCs w:val="32"/>
        </w:rPr>
        <w:t>CONTENIDO</w:t>
      </w:r>
    </w:p>
    <w:p w:rsidR="00B20E4B" w:rsidRDefault="00B20E4B">
      <w:pPr>
        <w:spacing w:after="0" w:line="240" w:lineRule="auto"/>
        <w:jc w:val="center"/>
        <w:rPr>
          <w:rFonts w:ascii="Arial" w:eastAsia="Arial" w:hAnsi="Arial" w:cs="Arial"/>
          <w:b/>
          <w:color w:val="538135"/>
          <w:sz w:val="28"/>
          <w:szCs w:val="28"/>
        </w:rPr>
      </w:pPr>
    </w:p>
    <w:p w:rsidR="00B20E4B" w:rsidRDefault="00B20E4B">
      <w:pPr>
        <w:spacing w:after="0" w:line="240" w:lineRule="auto"/>
        <w:jc w:val="center"/>
        <w:rPr>
          <w:rFonts w:ascii="Arial" w:eastAsia="Arial" w:hAnsi="Arial" w:cs="Arial"/>
          <w:b/>
          <w:color w:val="538135"/>
          <w:sz w:val="28"/>
          <w:szCs w:val="28"/>
        </w:rPr>
      </w:pPr>
    </w:p>
    <w:p w:rsidR="00B20E4B" w:rsidRDefault="00CB49EC">
      <w:pPr>
        <w:widowControl w:val="0"/>
        <w:numPr>
          <w:ilvl w:val="0"/>
          <w:numId w:val="4"/>
        </w:numPr>
        <w:pBdr>
          <w:top w:val="nil"/>
          <w:left w:val="nil"/>
          <w:bottom w:val="nil"/>
          <w:right w:val="nil"/>
          <w:between w:val="nil"/>
        </w:pBdr>
        <w:spacing w:after="0" w:line="480" w:lineRule="auto"/>
        <w:ind w:left="714" w:hanging="357"/>
        <w:jc w:val="both"/>
        <w:rPr>
          <w:rFonts w:ascii="Arial" w:eastAsia="Arial" w:hAnsi="Arial" w:cs="Arial"/>
          <w:b/>
          <w:color w:val="538135"/>
          <w:sz w:val="28"/>
          <w:szCs w:val="28"/>
        </w:rPr>
      </w:pPr>
      <w:r>
        <w:rPr>
          <w:rFonts w:ascii="Arial" w:eastAsia="Arial" w:hAnsi="Arial" w:cs="Arial"/>
          <w:b/>
          <w:color w:val="538135"/>
          <w:sz w:val="28"/>
          <w:szCs w:val="28"/>
        </w:rPr>
        <w:t>PRESENTACIÓN</w:t>
      </w:r>
    </w:p>
    <w:p w:rsidR="00B20E4B" w:rsidRDefault="00CB49EC">
      <w:pPr>
        <w:widowControl w:val="0"/>
        <w:numPr>
          <w:ilvl w:val="0"/>
          <w:numId w:val="4"/>
        </w:numPr>
        <w:pBdr>
          <w:top w:val="nil"/>
          <w:left w:val="nil"/>
          <w:bottom w:val="nil"/>
          <w:right w:val="nil"/>
          <w:between w:val="nil"/>
        </w:pBdr>
        <w:spacing w:after="0" w:line="480" w:lineRule="auto"/>
        <w:ind w:left="714" w:hanging="357"/>
        <w:jc w:val="both"/>
        <w:rPr>
          <w:rFonts w:ascii="Arial" w:eastAsia="Arial" w:hAnsi="Arial" w:cs="Arial"/>
          <w:b/>
          <w:color w:val="538135"/>
          <w:sz w:val="28"/>
          <w:szCs w:val="28"/>
        </w:rPr>
      </w:pPr>
      <w:r>
        <w:rPr>
          <w:rFonts w:ascii="Arial" w:eastAsia="Arial" w:hAnsi="Arial" w:cs="Arial"/>
          <w:b/>
          <w:color w:val="538135"/>
          <w:sz w:val="28"/>
          <w:szCs w:val="28"/>
        </w:rPr>
        <w:t>OBJETIVO</w:t>
      </w:r>
    </w:p>
    <w:p w:rsidR="00B20E4B" w:rsidRDefault="00CB49EC">
      <w:pPr>
        <w:widowControl w:val="0"/>
        <w:numPr>
          <w:ilvl w:val="0"/>
          <w:numId w:val="4"/>
        </w:numPr>
        <w:pBdr>
          <w:top w:val="nil"/>
          <w:left w:val="nil"/>
          <w:bottom w:val="nil"/>
          <w:right w:val="nil"/>
          <w:between w:val="nil"/>
        </w:pBdr>
        <w:spacing w:after="0" w:line="480" w:lineRule="auto"/>
        <w:ind w:left="714" w:hanging="357"/>
        <w:jc w:val="both"/>
        <w:rPr>
          <w:rFonts w:ascii="Arial" w:eastAsia="Arial" w:hAnsi="Arial" w:cs="Arial"/>
          <w:b/>
          <w:color w:val="538135"/>
          <w:sz w:val="28"/>
          <w:szCs w:val="28"/>
        </w:rPr>
      </w:pPr>
      <w:r>
        <w:rPr>
          <w:rFonts w:ascii="Arial" w:eastAsia="Arial" w:hAnsi="Arial" w:cs="Arial"/>
          <w:b/>
          <w:color w:val="538135"/>
          <w:sz w:val="28"/>
          <w:szCs w:val="28"/>
        </w:rPr>
        <w:t>MARCO JURÍDICO</w:t>
      </w:r>
    </w:p>
    <w:p w:rsidR="00B20E4B" w:rsidRDefault="00CB49EC">
      <w:pPr>
        <w:widowControl w:val="0"/>
        <w:numPr>
          <w:ilvl w:val="0"/>
          <w:numId w:val="4"/>
        </w:numPr>
        <w:pBdr>
          <w:top w:val="nil"/>
          <w:left w:val="nil"/>
          <w:bottom w:val="nil"/>
          <w:right w:val="nil"/>
          <w:between w:val="nil"/>
        </w:pBdr>
        <w:spacing w:after="0" w:line="480" w:lineRule="auto"/>
        <w:ind w:left="714" w:hanging="357"/>
        <w:jc w:val="both"/>
        <w:rPr>
          <w:rFonts w:ascii="Arial" w:eastAsia="Arial" w:hAnsi="Arial" w:cs="Arial"/>
          <w:b/>
          <w:color w:val="538135"/>
          <w:sz w:val="28"/>
          <w:szCs w:val="28"/>
        </w:rPr>
      </w:pPr>
      <w:r>
        <w:rPr>
          <w:rFonts w:ascii="Arial" w:eastAsia="Arial" w:hAnsi="Arial" w:cs="Arial"/>
          <w:b/>
          <w:color w:val="538135"/>
          <w:sz w:val="28"/>
          <w:szCs w:val="28"/>
        </w:rPr>
        <w:t>POLÍTICAS</w:t>
      </w:r>
    </w:p>
    <w:p w:rsidR="00B20E4B" w:rsidRDefault="00CB49EC">
      <w:pPr>
        <w:widowControl w:val="0"/>
        <w:numPr>
          <w:ilvl w:val="0"/>
          <w:numId w:val="4"/>
        </w:numPr>
        <w:pBdr>
          <w:top w:val="nil"/>
          <w:left w:val="nil"/>
          <w:bottom w:val="nil"/>
          <w:right w:val="nil"/>
          <w:between w:val="nil"/>
        </w:pBdr>
        <w:spacing w:after="0" w:line="480" w:lineRule="auto"/>
        <w:ind w:left="714" w:hanging="357"/>
        <w:jc w:val="both"/>
        <w:rPr>
          <w:rFonts w:ascii="Arial" w:eastAsia="Arial" w:hAnsi="Arial" w:cs="Arial"/>
          <w:b/>
          <w:color w:val="538135"/>
          <w:sz w:val="28"/>
          <w:szCs w:val="28"/>
        </w:rPr>
      </w:pPr>
      <w:r>
        <w:rPr>
          <w:rFonts w:ascii="Arial" w:eastAsia="Arial" w:hAnsi="Arial" w:cs="Arial"/>
          <w:b/>
          <w:color w:val="538135"/>
          <w:sz w:val="28"/>
          <w:szCs w:val="28"/>
        </w:rPr>
        <w:t>CÉDULA DE LA GUÍA SIMPLE DE ARCHIVO EN TRÁMITE DEL TECNOLÓGICO DE ESTUDIOS SUPERIORES DE CHIMALHUACÁN</w:t>
      </w:r>
    </w:p>
    <w:p w:rsidR="00B20E4B" w:rsidRDefault="00CB49EC">
      <w:pPr>
        <w:widowControl w:val="0"/>
        <w:numPr>
          <w:ilvl w:val="0"/>
          <w:numId w:val="4"/>
        </w:numPr>
        <w:pBdr>
          <w:top w:val="nil"/>
          <w:left w:val="nil"/>
          <w:bottom w:val="nil"/>
          <w:right w:val="nil"/>
          <w:between w:val="nil"/>
        </w:pBdr>
        <w:spacing w:after="0" w:line="480" w:lineRule="auto"/>
        <w:ind w:left="714" w:hanging="357"/>
        <w:jc w:val="both"/>
        <w:rPr>
          <w:rFonts w:ascii="Arial" w:eastAsia="Arial" w:hAnsi="Arial" w:cs="Arial"/>
          <w:b/>
          <w:color w:val="538135"/>
          <w:sz w:val="28"/>
          <w:szCs w:val="28"/>
        </w:rPr>
      </w:pPr>
      <w:r>
        <w:rPr>
          <w:rFonts w:ascii="Arial" w:eastAsia="Arial" w:hAnsi="Arial" w:cs="Arial"/>
          <w:b/>
          <w:color w:val="538135"/>
          <w:sz w:val="28"/>
          <w:szCs w:val="28"/>
        </w:rPr>
        <w:t>GLOSARIO DE TERMINOLOGÍA ARCHIVÍSTICA</w:t>
      </w:r>
    </w:p>
    <w:p w:rsidR="00B20E4B" w:rsidRDefault="00CB49EC">
      <w:pPr>
        <w:widowControl w:val="0"/>
        <w:pBdr>
          <w:top w:val="nil"/>
          <w:left w:val="nil"/>
          <w:bottom w:val="nil"/>
          <w:right w:val="nil"/>
          <w:between w:val="nil"/>
        </w:pBdr>
        <w:spacing w:after="0" w:line="480" w:lineRule="auto"/>
        <w:ind w:left="357"/>
        <w:jc w:val="both"/>
        <w:rPr>
          <w:rFonts w:ascii="Arial" w:eastAsia="Arial" w:hAnsi="Arial" w:cs="Arial"/>
          <w:b/>
          <w:color w:val="538135"/>
          <w:sz w:val="28"/>
          <w:szCs w:val="28"/>
        </w:rPr>
      </w:pPr>
      <w:r>
        <w:rPr>
          <w:rFonts w:ascii="Arial" w:eastAsia="Arial" w:hAnsi="Arial" w:cs="Arial"/>
          <w:b/>
          <w:color w:val="538135"/>
          <w:sz w:val="28"/>
          <w:szCs w:val="28"/>
        </w:rPr>
        <w:t>ANEXO “CÉDULAS DE LA GUÍA SIMPLE DE ARCHIVOS EN TRÁMITE”</w:t>
      </w:r>
    </w:p>
    <w:p w:rsidR="00B20E4B" w:rsidRDefault="00CB49EC">
      <w:pPr>
        <w:rPr>
          <w:rFonts w:ascii="Arial" w:eastAsia="Arial" w:hAnsi="Arial" w:cs="Arial"/>
          <w:b/>
          <w:sz w:val="24"/>
          <w:szCs w:val="24"/>
        </w:rPr>
      </w:pPr>
      <w:r>
        <w:br w:type="page"/>
      </w:r>
    </w:p>
    <w:p w:rsidR="00B20E4B" w:rsidRDefault="00CB49EC">
      <w:pPr>
        <w:widowControl w:val="0"/>
        <w:numPr>
          <w:ilvl w:val="0"/>
          <w:numId w:val="5"/>
        </w:numPr>
        <w:pBdr>
          <w:top w:val="nil"/>
          <w:left w:val="nil"/>
          <w:bottom w:val="nil"/>
          <w:right w:val="nil"/>
          <w:between w:val="nil"/>
        </w:pBdr>
        <w:spacing w:before="480" w:after="480" w:line="240" w:lineRule="auto"/>
        <w:ind w:left="567" w:hanging="425"/>
        <w:rPr>
          <w:rFonts w:ascii="Arial" w:eastAsia="Arial" w:hAnsi="Arial" w:cs="Arial"/>
          <w:b/>
          <w:color w:val="538135"/>
          <w:sz w:val="28"/>
          <w:szCs w:val="28"/>
        </w:rPr>
      </w:pPr>
      <w:r>
        <w:rPr>
          <w:rFonts w:ascii="Arial" w:eastAsia="Arial" w:hAnsi="Arial" w:cs="Arial"/>
          <w:b/>
          <w:color w:val="538135"/>
          <w:sz w:val="28"/>
          <w:szCs w:val="28"/>
        </w:rPr>
        <w:lastRenderedPageBreak/>
        <w:t>PRESENTACIÓN</w:t>
      </w:r>
    </w:p>
    <w:p w:rsidR="00B20E4B" w:rsidRDefault="00CB49EC">
      <w:pPr>
        <w:spacing w:before="120" w:after="120" w:line="360" w:lineRule="auto"/>
        <w:jc w:val="both"/>
        <w:rPr>
          <w:rFonts w:ascii="Arial" w:eastAsia="Arial" w:hAnsi="Arial" w:cs="Arial"/>
          <w:sz w:val="24"/>
          <w:szCs w:val="24"/>
        </w:rPr>
      </w:pPr>
      <w:r>
        <w:rPr>
          <w:rFonts w:ascii="Arial" w:eastAsia="Arial" w:hAnsi="Arial" w:cs="Arial"/>
          <w:sz w:val="24"/>
          <w:szCs w:val="24"/>
        </w:rPr>
        <w:t xml:space="preserve">El 11 de enero de 2001, el ejecutivo del Estado de México, mediante publicación en la Gaceta de Gobierno, expidió un decreto para crear un Organismo Público Descentralizado, encargado de consolidar los programas de desarrollo de la educación superior tecnológica en la Entidad; denominado </w:t>
      </w:r>
      <w:r>
        <w:rPr>
          <w:rFonts w:ascii="Arial" w:eastAsia="Arial" w:hAnsi="Arial" w:cs="Arial"/>
          <w:b/>
          <w:sz w:val="24"/>
          <w:szCs w:val="24"/>
        </w:rPr>
        <w:t>Tecnológico de Estudios Superiores de Chimalhuacán</w:t>
      </w:r>
      <w:r>
        <w:rPr>
          <w:rFonts w:ascii="Arial" w:eastAsia="Arial" w:hAnsi="Arial" w:cs="Arial"/>
          <w:sz w:val="24"/>
          <w:szCs w:val="24"/>
        </w:rPr>
        <w:t xml:space="preserve">, (TESCHI). </w:t>
      </w:r>
    </w:p>
    <w:p w:rsidR="00B20E4B" w:rsidRDefault="00CB49EC">
      <w:pPr>
        <w:spacing w:before="120" w:after="120" w:line="360" w:lineRule="auto"/>
        <w:jc w:val="both"/>
        <w:rPr>
          <w:rFonts w:ascii="Arial" w:eastAsia="Arial" w:hAnsi="Arial" w:cs="Arial"/>
          <w:sz w:val="24"/>
          <w:szCs w:val="24"/>
        </w:rPr>
      </w:pPr>
      <w:r>
        <w:rPr>
          <w:rFonts w:ascii="Arial" w:eastAsia="Arial" w:hAnsi="Arial" w:cs="Arial"/>
          <w:sz w:val="24"/>
          <w:szCs w:val="24"/>
        </w:rPr>
        <w:t>La oferta educativa que presenta el TESCHI consta de: Ingeniería en Animación Digital y Efectos Visuales, Ingeniería en Sistemas Computacionales, Ingeniería Industrial, Ingeniería Mecatrónica, Ingeniería Química, Licenciatura en Administración, Licenciatura en Gastronomía, Maestría en Administración; entre otras.</w:t>
      </w:r>
    </w:p>
    <w:p w:rsidR="00B20E4B" w:rsidRDefault="00CB49EC">
      <w:pPr>
        <w:spacing w:before="120" w:after="120" w:line="360" w:lineRule="auto"/>
        <w:jc w:val="both"/>
        <w:rPr>
          <w:rFonts w:ascii="Arial" w:eastAsia="Arial" w:hAnsi="Arial" w:cs="Arial"/>
          <w:sz w:val="24"/>
          <w:szCs w:val="24"/>
        </w:rPr>
      </w:pPr>
      <w:r>
        <w:rPr>
          <w:rFonts w:ascii="Arial" w:eastAsia="Arial" w:hAnsi="Arial" w:cs="Arial"/>
          <w:sz w:val="24"/>
          <w:szCs w:val="24"/>
        </w:rPr>
        <w:t xml:space="preserve">Actualmente, las unidades administrativas que integran la estructura orgánica del TESCHI, producen y manejan una gran cantidad documentos, por lo se hace necesario el establecimiento de estrategias que permitan tener un adecuado control en ellos, a fin de contribuir a la adecuada toma de decisiones, al acceso a la información pública, la transparencia y a la rendición de cuentas. </w:t>
      </w:r>
    </w:p>
    <w:p w:rsidR="00B20E4B" w:rsidRDefault="00CB49EC">
      <w:pPr>
        <w:spacing w:before="120" w:after="0" w:line="360" w:lineRule="auto"/>
        <w:jc w:val="both"/>
        <w:rPr>
          <w:rFonts w:ascii="Arial" w:eastAsia="Arial" w:hAnsi="Arial" w:cs="Arial"/>
          <w:sz w:val="24"/>
          <w:szCs w:val="24"/>
        </w:rPr>
      </w:pPr>
      <w:r>
        <w:rPr>
          <w:rFonts w:ascii="Arial" w:eastAsia="Arial" w:hAnsi="Arial" w:cs="Arial"/>
          <w:sz w:val="24"/>
          <w:szCs w:val="24"/>
        </w:rPr>
        <w:t xml:space="preserve">En pleno cumplimiento a la Ley de Archivos y Administración de Documentos del Estado de México y Municipios, publicada el 26 de noviembre de 2020, misma que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w:t>
      </w:r>
    </w:p>
    <w:p w:rsidR="00B20E4B" w:rsidRDefault="00CB49EC">
      <w:pPr>
        <w:spacing w:before="120" w:after="0" w:line="360" w:lineRule="auto"/>
        <w:jc w:val="both"/>
        <w:rPr>
          <w:rFonts w:ascii="Arial" w:eastAsia="Arial" w:hAnsi="Arial" w:cs="Arial"/>
          <w:sz w:val="24"/>
          <w:szCs w:val="24"/>
        </w:rPr>
      </w:pPr>
      <w:r>
        <w:rPr>
          <w:rFonts w:ascii="Arial" w:eastAsia="Arial" w:hAnsi="Arial" w:cs="Arial"/>
          <w:sz w:val="24"/>
          <w:szCs w:val="24"/>
        </w:rPr>
        <w:t xml:space="preserve">México y municipios; determinando las bases de organización y funcionamiento del Sistema Estatal de Archivos y fomentar el resguardo, difusión y acceso público de Archivos </w:t>
      </w:r>
      <w:r>
        <w:rPr>
          <w:rFonts w:ascii="Arial" w:eastAsia="Arial" w:hAnsi="Arial" w:cs="Arial"/>
          <w:sz w:val="24"/>
          <w:szCs w:val="24"/>
        </w:rPr>
        <w:lastRenderedPageBreak/>
        <w:t>privados de relevancia histórica, social, cultural, científica y técnica estatal y en específico en su artículo 14 de esta Ley, el T</w:t>
      </w:r>
      <w:r>
        <w:rPr>
          <w:rFonts w:ascii="Arial" w:eastAsia="Arial" w:hAnsi="Arial" w:cs="Arial"/>
          <w:b/>
          <w:sz w:val="24"/>
          <w:szCs w:val="24"/>
        </w:rPr>
        <w:t xml:space="preserve">ecnológico de Estudios Superiores de Chimalhuacán </w:t>
      </w:r>
      <w:r>
        <w:rPr>
          <w:rFonts w:ascii="Arial" w:eastAsia="Arial" w:hAnsi="Arial" w:cs="Arial"/>
          <w:sz w:val="24"/>
          <w:szCs w:val="24"/>
        </w:rPr>
        <w:t>presenta su Guía Simple de Archivo, elaborada por el Área Coordinadora de Archivos de la Institución. Educativa.</w:t>
      </w:r>
    </w:p>
    <w:p w:rsidR="00B20E4B" w:rsidRDefault="00CB49EC">
      <w:pPr>
        <w:spacing w:before="120" w:after="0" w:line="360" w:lineRule="auto"/>
        <w:jc w:val="both"/>
        <w:rPr>
          <w:rFonts w:ascii="Arial" w:eastAsia="Arial" w:hAnsi="Arial" w:cs="Arial"/>
          <w:sz w:val="24"/>
          <w:szCs w:val="24"/>
        </w:rPr>
      </w:pPr>
      <w:r>
        <w:rPr>
          <w:rFonts w:ascii="Arial" w:eastAsia="Arial" w:hAnsi="Arial" w:cs="Arial"/>
          <w:sz w:val="24"/>
          <w:szCs w:val="24"/>
        </w:rPr>
        <w:t>La Guía Simple de Archivo, es el esquema general que describe las series documentales de los archivos que maneja una institución, señala sus características fundamentales conforme al Cuadro General de Clasificación Archivística y sus datos generales.</w:t>
      </w:r>
    </w:p>
    <w:p w:rsidR="00B20E4B" w:rsidRDefault="00CB49EC">
      <w:pPr>
        <w:spacing w:before="120" w:after="120" w:line="360" w:lineRule="auto"/>
        <w:jc w:val="both"/>
        <w:rPr>
          <w:rFonts w:ascii="Arial" w:eastAsia="Arial" w:hAnsi="Arial" w:cs="Arial"/>
          <w:sz w:val="24"/>
          <w:szCs w:val="24"/>
        </w:rPr>
      </w:pPr>
      <w:r>
        <w:rPr>
          <w:rFonts w:ascii="Arial" w:eastAsia="Arial" w:hAnsi="Arial" w:cs="Arial"/>
          <w:sz w:val="24"/>
          <w:szCs w:val="24"/>
        </w:rPr>
        <w:t>La Guía Simple de Archivo del TESCHI, es un instrumento técnico que describe de manera general las características de su archivo, al proporcionar información de cada Unidad Administrativa, del Responsable del Archivo de Trámite y del Acervo Documental que lo integra; asimismo permite identificar la clasificación archivística de los documentos, según el contenido de clasificación archivística que le corresponde a cada expediente de acuerdo al asunto que trate, por lo que la presente guía es la única aplicable a todos los archivos de las áreas del Tecnológico.</w:t>
      </w:r>
    </w:p>
    <w:p w:rsidR="00B20E4B" w:rsidRDefault="00B20E4B">
      <w:pPr>
        <w:spacing w:before="120" w:after="120" w:line="360" w:lineRule="auto"/>
        <w:ind w:left="142"/>
        <w:jc w:val="both"/>
        <w:rPr>
          <w:rFonts w:ascii="Arial" w:eastAsia="Arial" w:hAnsi="Arial" w:cs="Arial"/>
          <w:sz w:val="24"/>
          <w:szCs w:val="24"/>
        </w:rPr>
      </w:pPr>
    </w:p>
    <w:p w:rsidR="00B20E4B" w:rsidRDefault="00B20E4B">
      <w:pPr>
        <w:spacing w:before="120" w:after="120" w:line="360" w:lineRule="auto"/>
        <w:ind w:left="142"/>
        <w:jc w:val="both"/>
        <w:rPr>
          <w:rFonts w:ascii="Arial" w:eastAsia="Arial" w:hAnsi="Arial" w:cs="Arial"/>
          <w:sz w:val="24"/>
          <w:szCs w:val="24"/>
        </w:rPr>
      </w:pPr>
    </w:p>
    <w:p w:rsidR="00B20E4B" w:rsidRDefault="00B20E4B">
      <w:pPr>
        <w:spacing w:before="120" w:after="120" w:line="360" w:lineRule="auto"/>
        <w:ind w:left="142"/>
        <w:jc w:val="both"/>
        <w:rPr>
          <w:rFonts w:ascii="Arial" w:eastAsia="Arial" w:hAnsi="Arial" w:cs="Arial"/>
          <w:sz w:val="24"/>
          <w:szCs w:val="24"/>
        </w:rPr>
      </w:pPr>
    </w:p>
    <w:p w:rsidR="00B20E4B" w:rsidRDefault="00B20E4B">
      <w:pPr>
        <w:spacing w:before="120" w:after="120" w:line="360" w:lineRule="auto"/>
        <w:ind w:left="142"/>
        <w:jc w:val="both"/>
        <w:rPr>
          <w:rFonts w:ascii="Arial" w:eastAsia="Arial" w:hAnsi="Arial" w:cs="Arial"/>
          <w:sz w:val="24"/>
          <w:szCs w:val="24"/>
        </w:rPr>
      </w:pPr>
    </w:p>
    <w:p w:rsidR="00B20E4B" w:rsidRDefault="00B20E4B">
      <w:pPr>
        <w:spacing w:before="120" w:after="120" w:line="360" w:lineRule="auto"/>
        <w:ind w:left="142"/>
        <w:jc w:val="both"/>
        <w:rPr>
          <w:rFonts w:ascii="Arial" w:eastAsia="Arial" w:hAnsi="Arial" w:cs="Arial"/>
          <w:sz w:val="24"/>
          <w:szCs w:val="24"/>
        </w:rPr>
      </w:pPr>
    </w:p>
    <w:p w:rsidR="00B20E4B" w:rsidRDefault="00CB49EC">
      <w:pPr>
        <w:rPr>
          <w:rFonts w:ascii="Arial" w:eastAsia="Arial" w:hAnsi="Arial" w:cs="Arial"/>
          <w:sz w:val="24"/>
          <w:szCs w:val="24"/>
        </w:rPr>
      </w:pPr>
      <w:r>
        <w:br w:type="page"/>
      </w:r>
    </w:p>
    <w:p w:rsidR="00B20E4B" w:rsidRDefault="00CB49EC">
      <w:pPr>
        <w:widowControl w:val="0"/>
        <w:numPr>
          <w:ilvl w:val="0"/>
          <w:numId w:val="5"/>
        </w:numPr>
        <w:pBdr>
          <w:top w:val="nil"/>
          <w:left w:val="nil"/>
          <w:bottom w:val="nil"/>
          <w:right w:val="nil"/>
          <w:between w:val="nil"/>
        </w:pBdr>
        <w:spacing w:before="480" w:after="480" w:line="240" w:lineRule="auto"/>
        <w:ind w:left="567" w:hanging="425"/>
        <w:rPr>
          <w:rFonts w:ascii="Arial" w:eastAsia="Arial" w:hAnsi="Arial" w:cs="Arial"/>
          <w:b/>
          <w:color w:val="538135"/>
          <w:sz w:val="28"/>
          <w:szCs w:val="28"/>
        </w:rPr>
      </w:pPr>
      <w:r>
        <w:rPr>
          <w:rFonts w:ascii="Arial" w:eastAsia="Arial" w:hAnsi="Arial" w:cs="Arial"/>
          <w:b/>
          <w:color w:val="538135"/>
          <w:sz w:val="28"/>
          <w:szCs w:val="28"/>
        </w:rPr>
        <w:lastRenderedPageBreak/>
        <w:t>OBJETIVO</w:t>
      </w:r>
    </w:p>
    <w:p w:rsidR="00B20E4B" w:rsidRDefault="00CB49EC">
      <w:pPr>
        <w:widowControl w:val="0"/>
        <w:pBdr>
          <w:top w:val="nil"/>
          <w:left w:val="nil"/>
          <w:bottom w:val="nil"/>
          <w:right w:val="nil"/>
          <w:between w:val="nil"/>
        </w:pBdr>
        <w:spacing w:before="360" w:after="0" w:line="360" w:lineRule="auto"/>
        <w:jc w:val="both"/>
        <w:rPr>
          <w:rFonts w:ascii="Arial" w:eastAsia="Arial" w:hAnsi="Arial" w:cs="Arial"/>
          <w:sz w:val="24"/>
          <w:szCs w:val="24"/>
        </w:rPr>
      </w:pPr>
      <w:r>
        <w:rPr>
          <w:rFonts w:ascii="Arial" w:eastAsia="Arial" w:hAnsi="Arial" w:cs="Arial"/>
          <w:sz w:val="24"/>
          <w:szCs w:val="24"/>
        </w:rPr>
        <w:t>Tener un esquema general de las series documentales que represente la documentación producida o recibida en el ejercicio de las atribuciones o funciones de cada área administrativa, que sirva para clasificar su documentación al momento de ingresar a los archivos de trámite, a fin de mejorar la integridad del patrimonio archivístico del TESCHI, facilitando la búsqueda y consulta documental, dando cumplimiento a la normatividad aplicable a la Administración de Documentos del Estado de México.</w:t>
      </w: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B20E4B">
      <w:pPr>
        <w:widowControl w:val="0"/>
        <w:pBdr>
          <w:top w:val="nil"/>
          <w:left w:val="nil"/>
          <w:bottom w:val="nil"/>
          <w:right w:val="nil"/>
          <w:between w:val="nil"/>
        </w:pBdr>
        <w:spacing w:before="360" w:after="360" w:line="240" w:lineRule="auto"/>
        <w:rPr>
          <w:rFonts w:ascii="Arial" w:eastAsia="Arial" w:hAnsi="Arial" w:cs="Arial"/>
          <w:b/>
          <w:color w:val="000000"/>
          <w:sz w:val="28"/>
          <w:szCs w:val="28"/>
        </w:rPr>
      </w:pPr>
    </w:p>
    <w:p w:rsidR="00B20E4B" w:rsidRDefault="00CB49EC">
      <w:pPr>
        <w:rPr>
          <w:rFonts w:ascii="Arial" w:eastAsia="Arial" w:hAnsi="Arial" w:cs="Arial"/>
          <w:b/>
          <w:color w:val="000000"/>
          <w:sz w:val="28"/>
          <w:szCs w:val="28"/>
        </w:rPr>
      </w:pPr>
      <w:r>
        <w:br w:type="page"/>
      </w:r>
    </w:p>
    <w:p w:rsidR="00B20E4B" w:rsidRDefault="00CB49EC">
      <w:pPr>
        <w:widowControl w:val="0"/>
        <w:numPr>
          <w:ilvl w:val="0"/>
          <w:numId w:val="5"/>
        </w:numPr>
        <w:pBdr>
          <w:top w:val="nil"/>
          <w:left w:val="nil"/>
          <w:bottom w:val="nil"/>
          <w:right w:val="nil"/>
          <w:between w:val="nil"/>
        </w:pBdr>
        <w:spacing w:before="480" w:after="480" w:line="240" w:lineRule="auto"/>
        <w:ind w:left="567" w:hanging="425"/>
        <w:rPr>
          <w:rFonts w:ascii="Arial" w:eastAsia="Arial" w:hAnsi="Arial" w:cs="Arial"/>
          <w:b/>
          <w:color w:val="538135"/>
          <w:sz w:val="28"/>
          <w:szCs w:val="28"/>
        </w:rPr>
      </w:pPr>
      <w:r>
        <w:rPr>
          <w:rFonts w:ascii="Arial" w:eastAsia="Arial" w:hAnsi="Arial" w:cs="Arial"/>
          <w:b/>
          <w:color w:val="538135"/>
          <w:sz w:val="28"/>
          <w:szCs w:val="28"/>
        </w:rPr>
        <w:lastRenderedPageBreak/>
        <w:t>MARCO JURÍDICO</w:t>
      </w:r>
    </w:p>
    <w:p w:rsidR="00B20E4B" w:rsidRDefault="00CB49EC">
      <w:pPr>
        <w:spacing w:before="120" w:after="120" w:line="360" w:lineRule="auto"/>
        <w:jc w:val="both"/>
        <w:rPr>
          <w:rFonts w:ascii="Arial" w:eastAsia="Arial" w:hAnsi="Arial" w:cs="Arial"/>
          <w:b/>
          <w:sz w:val="24"/>
          <w:szCs w:val="24"/>
        </w:rPr>
      </w:pPr>
      <w:r>
        <w:rPr>
          <w:rFonts w:ascii="Arial" w:eastAsia="Arial" w:hAnsi="Arial" w:cs="Arial"/>
          <w:b/>
          <w:sz w:val="24"/>
          <w:szCs w:val="24"/>
        </w:rPr>
        <w:t>CONSTITUCIONES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Constitución Política de los Estados Unidos Mexicanos. Diario Oficial de la Federación, 5 de febrero de 1917, reformas y adiciones.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Constitución Política del Estado Libre y Soberano de México. Periódico Oficial del Gobierno del Estado de México, 10, 14 y 17 de noviembre de 1917, reformas y adiciones.</w:t>
      </w:r>
    </w:p>
    <w:p w:rsidR="00B20E4B" w:rsidRDefault="00CB49EC">
      <w:pPr>
        <w:spacing w:before="120" w:after="0" w:line="360" w:lineRule="auto"/>
        <w:jc w:val="both"/>
        <w:rPr>
          <w:rFonts w:ascii="Arial" w:eastAsia="Arial" w:hAnsi="Arial" w:cs="Arial"/>
          <w:b/>
          <w:sz w:val="24"/>
          <w:szCs w:val="24"/>
        </w:rPr>
      </w:pPr>
      <w:r>
        <w:rPr>
          <w:rFonts w:ascii="Arial" w:eastAsia="Arial" w:hAnsi="Arial" w:cs="Arial"/>
          <w:b/>
          <w:sz w:val="24"/>
          <w:szCs w:val="24"/>
        </w:rPr>
        <w:t>LEYES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Ley General de Transparencia y Acceso a la Información Pública. Diario Oficial de la Federación, 4 de mayo 2015.</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Ley Orgánica de la Administración Pública del Estado de México. Periódico Oficial “Gaceta del Gobierno”, 17 de septiembre de 1981, reformas y adiciones.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Ley para la Coordinación y Control de Organismos Auxiliares del Estado de México. Periódico Oficial “Gaceta del Gobierno”, 24 de agosto de 1983, reformas y adiciones.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Ley de Documentos Administrativos e Históricos del Estado de México. Periódico Oficial “Gaceta del Gobierno”, 24 de marzo de 1986, reformas y adiciones.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Ley de Responsabilidades de los Servidores Públicos del Estado y Municipios. Periódico Oficial “Gaceta del Gobierno”, 11 de septiembre de 1990, reformas y adiciones.</w:t>
      </w:r>
    </w:p>
    <w:p w:rsidR="00B20E4B" w:rsidRDefault="00CB49EC">
      <w:pPr>
        <w:numPr>
          <w:ilvl w:val="0"/>
          <w:numId w:val="2"/>
        </w:numPr>
        <w:pBdr>
          <w:top w:val="nil"/>
          <w:left w:val="nil"/>
          <w:bottom w:val="nil"/>
          <w:right w:val="nil"/>
          <w:between w:val="nil"/>
        </w:pBdr>
        <w:spacing w:before="120"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Ley de Transparencia y Acceso a la Información Pública del Estado de México y Municipios. Periódico Oficial “Gaceta del Gobierno”, 22 de junio de 2023.</w:t>
      </w:r>
    </w:p>
    <w:p w:rsidR="00B20E4B" w:rsidRDefault="00CB49EC">
      <w:pPr>
        <w:numPr>
          <w:ilvl w:val="0"/>
          <w:numId w:val="2"/>
        </w:numPr>
        <w:pBdr>
          <w:top w:val="nil"/>
          <w:left w:val="nil"/>
          <w:bottom w:val="nil"/>
          <w:right w:val="nil"/>
          <w:between w:val="nil"/>
        </w:pBdr>
        <w:spacing w:after="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lastRenderedPageBreak/>
        <w:t>Ley General de Archivos. “Diario Oficial de la Federación”, 19 de enero de 2023, última reforma.</w:t>
      </w:r>
    </w:p>
    <w:p w:rsidR="00B20E4B" w:rsidRDefault="00CB49EC">
      <w:pPr>
        <w:numPr>
          <w:ilvl w:val="0"/>
          <w:numId w:val="2"/>
        </w:numPr>
        <w:pBdr>
          <w:top w:val="nil"/>
          <w:left w:val="nil"/>
          <w:bottom w:val="nil"/>
          <w:right w:val="nil"/>
          <w:between w:val="nil"/>
        </w:pBdr>
        <w:spacing w:after="12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Ley de Archivos y Administración de Documentos del Estado de México y Municipios. Periódico Oficial “Gaceta del Gobierno”, 26 de noviembre de 2020.</w:t>
      </w:r>
    </w:p>
    <w:p w:rsidR="00B20E4B" w:rsidRDefault="00B20E4B">
      <w:pPr>
        <w:spacing w:before="120" w:after="120" w:line="360" w:lineRule="auto"/>
        <w:jc w:val="both"/>
        <w:rPr>
          <w:rFonts w:ascii="Arial" w:eastAsia="Arial" w:hAnsi="Arial" w:cs="Arial"/>
          <w:sz w:val="8"/>
          <w:szCs w:val="8"/>
        </w:rPr>
      </w:pPr>
    </w:p>
    <w:p w:rsidR="00B20E4B" w:rsidRDefault="00CB49EC">
      <w:pPr>
        <w:spacing w:before="120" w:after="120" w:line="360" w:lineRule="auto"/>
        <w:jc w:val="both"/>
        <w:rPr>
          <w:rFonts w:ascii="Arial" w:eastAsia="Arial" w:hAnsi="Arial" w:cs="Arial"/>
          <w:b/>
          <w:sz w:val="24"/>
          <w:szCs w:val="24"/>
        </w:rPr>
      </w:pPr>
      <w:r>
        <w:rPr>
          <w:rFonts w:ascii="Arial" w:eastAsia="Arial" w:hAnsi="Arial" w:cs="Arial"/>
          <w:b/>
          <w:sz w:val="24"/>
          <w:szCs w:val="24"/>
        </w:rPr>
        <w:t>REGLAMENTOS</w:t>
      </w:r>
    </w:p>
    <w:p w:rsidR="00B20E4B" w:rsidRDefault="00CB49EC">
      <w:pPr>
        <w:numPr>
          <w:ilvl w:val="0"/>
          <w:numId w:val="2"/>
        </w:numPr>
        <w:pBdr>
          <w:top w:val="nil"/>
          <w:left w:val="nil"/>
          <w:bottom w:val="nil"/>
          <w:right w:val="nil"/>
          <w:between w:val="nil"/>
        </w:pBdr>
        <w:spacing w:before="120" w:after="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Reglamento de la Ley para la Coordinación y el Control de los Organismos Auxiliares y Fideicomisos del Estado de México. Periódico Oficial “Gaceta del Gobierno”, 8 de octubre 1984, reformas y adiciones.</w:t>
      </w:r>
    </w:p>
    <w:p w:rsidR="00B20E4B" w:rsidRDefault="00CB49EC">
      <w:pPr>
        <w:numPr>
          <w:ilvl w:val="0"/>
          <w:numId w:val="2"/>
        </w:numPr>
        <w:pBdr>
          <w:top w:val="nil"/>
          <w:left w:val="nil"/>
          <w:bottom w:val="nil"/>
          <w:right w:val="nil"/>
          <w:between w:val="nil"/>
        </w:pBdr>
        <w:spacing w:after="36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Reglamento Interior del Tecnológico de Estudios Superiores de Chimalhuacán.</w:t>
      </w:r>
    </w:p>
    <w:p w:rsidR="00B20E4B" w:rsidRDefault="00CB49EC">
      <w:pPr>
        <w:pBdr>
          <w:top w:val="nil"/>
          <w:left w:val="nil"/>
          <w:bottom w:val="nil"/>
          <w:right w:val="nil"/>
          <w:between w:val="nil"/>
        </w:pBdr>
        <w:spacing w:after="360" w:line="360" w:lineRule="auto"/>
        <w:jc w:val="both"/>
        <w:rPr>
          <w:rFonts w:ascii="Arial" w:eastAsia="Arial" w:hAnsi="Arial" w:cs="Arial"/>
          <w:b/>
          <w:color w:val="000000"/>
          <w:sz w:val="24"/>
          <w:szCs w:val="24"/>
        </w:rPr>
      </w:pPr>
      <w:r>
        <w:rPr>
          <w:rFonts w:ascii="Arial" w:eastAsia="Arial" w:hAnsi="Arial" w:cs="Arial"/>
          <w:b/>
          <w:color w:val="000000"/>
          <w:sz w:val="24"/>
          <w:szCs w:val="24"/>
        </w:rPr>
        <w:t>MANUALES</w:t>
      </w:r>
    </w:p>
    <w:p w:rsidR="00B20E4B" w:rsidRDefault="00CB49EC">
      <w:pPr>
        <w:numPr>
          <w:ilvl w:val="0"/>
          <w:numId w:val="2"/>
        </w:numPr>
        <w:pBdr>
          <w:top w:val="nil"/>
          <w:left w:val="nil"/>
          <w:bottom w:val="nil"/>
          <w:right w:val="nil"/>
          <w:between w:val="nil"/>
        </w:pBdr>
        <w:spacing w:after="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Manual General de Organización del Tecnológico de Estudios Superiores de Chimalhuacán.</w:t>
      </w:r>
    </w:p>
    <w:p w:rsidR="00B20E4B" w:rsidRDefault="00CB49EC">
      <w:pPr>
        <w:numPr>
          <w:ilvl w:val="0"/>
          <w:numId w:val="2"/>
        </w:numPr>
        <w:pBdr>
          <w:top w:val="nil"/>
          <w:left w:val="nil"/>
          <w:bottom w:val="nil"/>
          <w:right w:val="nil"/>
          <w:between w:val="nil"/>
        </w:pBdr>
        <w:spacing w:after="12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Manual de Procedimientos de Archivo y Gestión Documental </w:t>
      </w:r>
      <w:proofErr w:type="spellStart"/>
      <w:r>
        <w:rPr>
          <w:rFonts w:ascii="Arial" w:eastAsia="Arial" w:hAnsi="Arial" w:cs="Arial"/>
          <w:color w:val="000000"/>
          <w:sz w:val="24"/>
          <w:szCs w:val="24"/>
        </w:rPr>
        <w:t>Infoem</w:t>
      </w:r>
      <w:proofErr w:type="spellEnd"/>
      <w:r>
        <w:rPr>
          <w:rFonts w:ascii="Arial" w:eastAsia="Arial" w:hAnsi="Arial" w:cs="Arial"/>
          <w:color w:val="000000"/>
          <w:sz w:val="24"/>
          <w:szCs w:val="24"/>
        </w:rPr>
        <w:t>. Instituto de Transparencia, Acceso a la Información Pública y Protección de Datos Personales del Estado de México y Municipios, mayo de 2021.</w:t>
      </w:r>
    </w:p>
    <w:p w:rsidR="00B20E4B" w:rsidRDefault="00B20E4B">
      <w:pPr>
        <w:spacing w:before="120" w:after="120" w:line="360" w:lineRule="auto"/>
        <w:jc w:val="both"/>
        <w:rPr>
          <w:rFonts w:ascii="Arial" w:eastAsia="Arial" w:hAnsi="Arial" w:cs="Arial"/>
          <w:sz w:val="8"/>
          <w:szCs w:val="8"/>
        </w:rPr>
      </w:pPr>
    </w:p>
    <w:p w:rsidR="00B20E4B" w:rsidRDefault="00CB49EC">
      <w:pPr>
        <w:spacing w:before="120" w:after="120" w:line="360" w:lineRule="auto"/>
        <w:jc w:val="both"/>
        <w:rPr>
          <w:rFonts w:ascii="Arial" w:eastAsia="Arial" w:hAnsi="Arial" w:cs="Arial"/>
          <w:b/>
          <w:sz w:val="24"/>
          <w:szCs w:val="24"/>
        </w:rPr>
      </w:pPr>
      <w:r>
        <w:rPr>
          <w:rFonts w:ascii="Arial" w:eastAsia="Arial" w:hAnsi="Arial" w:cs="Arial"/>
          <w:b/>
          <w:sz w:val="24"/>
          <w:szCs w:val="24"/>
        </w:rPr>
        <w:t>LINEAMIENTOS</w:t>
      </w:r>
    </w:p>
    <w:p w:rsidR="00B20E4B" w:rsidRDefault="00CB49EC">
      <w:pPr>
        <w:numPr>
          <w:ilvl w:val="0"/>
          <w:numId w:val="2"/>
        </w:numPr>
        <w:pBdr>
          <w:top w:val="nil"/>
          <w:left w:val="nil"/>
          <w:bottom w:val="nil"/>
          <w:right w:val="nil"/>
          <w:between w:val="nil"/>
        </w:pBdr>
        <w:spacing w:before="120" w:after="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Lineamientos para la Administración de Documentos en el Estado de México. Periódico Oficial “Gaceta del Gobierno”, 29 de mayo de 2015.</w:t>
      </w:r>
    </w:p>
    <w:p w:rsidR="00B20E4B" w:rsidRDefault="00CB49EC">
      <w:pPr>
        <w:numPr>
          <w:ilvl w:val="0"/>
          <w:numId w:val="2"/>
        </w:numPr>
        <w:pBdr>
          <w:top w:val="nil"/>
          <w:left w:val="nil"/>
          <w:bottom w:val="nil"/>
          <w:right w:val="nil"/>
          <w:between w:val="nil"/>
        </w:pBdr>
        <w:spacing w:after="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Lineamientos para la valoración, selección y baja de los documentos, expedientes y series de trámite concluido en los Archivos del Estado de México. Periódico Oficial “Gaceta del Gobierno”, 29 de mayo de 2015.</w:t>
      </w:r>
    </w:p>
    <w:p w:rsidR="00B20E4B" w:rsidRDefault="00CB49EC">
      <w:pPr>
        <w:numPr>
          <w:ilvl w:val="0"/>
          <w:numId w:val="2"/>
        </w:numPr>
        <w:pBdr>
          <w:top w:val="nil"/>
          <w:left w:val="nil"/>
          <w:bottom w:val="nil"/>
          <w:right w:val="nil"/>
          <w:between w:val="nil"/>
        </w:pBdr>
        <w:spacing w:after="12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Lineamientos para la organización y conservación de archivos. Diario Oficial de la Federación, 4 de mayo de 2016. </w:t>
      </w:r>
    </w:p>
    <w:p w:rsidR="00B20E4B" w:rsidRDefault="00CB49EC">
      <w:pPr>
        <w:spacing w:before="120" w:after="120" w:line="360" w:lineRule="auto"/>
        <w:jc w:val="both"/>
        <w:rPr>
          <w:rFonts w:ascii="Arial" w:eastAsia="Arial" w:hAnsi="Arial" w:cs="Arial"/>
          <w:b/>
          <w:sz w:val="24"/>
          <w:szCs w:val="24"/>
        </w:rPr>
      </w:pPr>
      <w:r>
        <w:rPr>
          <w:rFonts w:ascii="Arial" w:eastAsia="Arial" w:hAnsi="Arial" w:cs="Arial"/>
          <w:b/>
          <w:sz w:val="24"/>
          <w:szCs w:val="24"/>
        </w:rPr>
        <w:t>GUÍAS</w:t>
      </w:r>
    </w:p>
    <w:p w:rsidR="00B20E4B" w:rsidRDefault="00CB49EC">
      <w:pPr>
        <w:numPr>
          <w:ilvl w:val="0"/>
          <w:numId w:val="3"/>
        </w:numPr>
        <w:pBdr>
          <w:top w:val="nil"/>
          <w:left w:val="nil"/>
          <w:bottom w:val="nil"/>
          <w:right w:val="nil"/>
          <w:between w:val="nil"/>
        </w:pBdr>
        <w:spacing w:before="120" w:after="0"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Guía técnica para la Elaboración del Cuadro General de Clasificación Archivística.</w:t>
      </w:r>
    </w:p>
    <w:p w:rsidR="00B20E4B" w:rsidRDefault="00CB49EC">
      <w:pPr>
        <w:rPr>
          <w:rFonts w:ascii="Arial" w:eastAsia="Arial" w:hAnsi="Arial" w:cs="Arial"/>
          <w:color w:val="000000"/>
          <w:sz w:val="24"/>
          <w:szCs w:val="24"/>
        </w:rPr>
      </w:pPr>
      <w:bookmarkStart w:id="0" w:name="_heading=h.gjdgxs" w:colFirst="0" w:colLast="0"/>
      <w:bookmarkEnd w:id="0"/>
      <w:r>
        <w:br w:type="page"/>
      </w:r>
    </w:p>
    <w:p w:rsidR="00B20E4B" w:rsidRDefault="00CB49EC">
      <w:pPr>
        <w:widowControl w:val="0"/>
        <w:numPr>
          <w:ilvl w:val="0"/>
          <w:numId w:val="5"/>
        </w:numPr>
        <w:pBdr>
          <w:top w:val="nil"/>
          <w:left w:val="nil"/>
          <w:bottom w:val="nil"/>
          <w:right w:val="nil"/>
          <w:between w:val="nil"/>
        </w:pBdr>
        <w:spacing w:before="480" w:after="480" w:line="240" w:lineRule="auto"/>
        <w:ind w:left="567" w:hanging="425"/>
        <w:rPr>
          <w:rFonts w:ascii="Arial" w:eastAsia="Arial" w:hAnsi="Arial" w:cs="Arial"/>
          <w:b/>
          <w:color w:val="538135"/>
          <w:sz w:val="28"/>
          <w:szCs w:val="28"/>
        </w:rPr>
      </w:pPr>
      <w:r>
        <w:rPr>
          <w:rFonts w:ascii="Arial" w:eastAsia="Arial" w:hAnsi="Arial" w:cs="Arial"/>
          <w:b/>
          <w:color w:val="538135"/>
          <w:sz w:val="28"/>
          <w:szCs w:val="28"/>
        </w:rPr>
        <w:lastRenderedPageBreak/>
        <w:t>POLÍTICAS</w:t>
      </w:r>
    </w:p>
    <w:p w:rsidR="00B20E4B" w:rsidRDefault="00CB49EC">
      <w:pPr>
        <w:numPr>
          <w:ilvl w:val="0"/>
          <w:numId w:val="1"/>
        </w:numPr>
        <w:pBdr>
          <w:top w:val="nil"/>
          <w:left w:val="nil"/>
          <w:bottom w:val="nil"/>
          <w:right w:val="nil"/>
          <w:between w:val="nil"/>
        </w:pBdr>
        <w:spacing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 xml:space="preserve">Las y los titulares de las unidades administrativas del Tecnológico de Estudios Superiores de Chimalhuacán, en conjunto con la o los responsables de Archivo de Trámite de cada unidad administrativa, serán los encargados de proporcionar y mantener actualizada la información correspondiente a la Guía Simple de Archivos de Trámite del TESCHI. </w:t>
      </w:r>
    </w:p>
    <w:p w:rsidR="00B20E4B" w:rsidRDefault="00CB49EC">
      <w:pPr>
        <w:numPr>
          <w:ilvl w:val="1"/>
          <w:numId w:val="4"/>
        </w:numPr>
        <w:pBdr>
          <w:top w:val="nil"/>
          <w:left w:val="nil"/>
          <w:bottom w:val="nil"/>
          <w:right w:val="nil"/>
          <w:between w:val="nil"/>
        </w:pBdr>
        <w:spacing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La actualización de la Guía Simple de Archivos de Trámite del Tecnológico de Estudios Superiores de Chimalhuacán, se llevará a cabo de manera trimestral.</w:t>
      </w:r>
    </w:p>
    <w:p w:rsidR="00B20E4B" w:rsidRDefault="00CB49EC">
      <w:pPr>
        <w:numPr>
          <w:ilvl w:val="1"/>
          <w:numId w:val="4"/>
        </w:numPr>
        <w:pBdr>
          <w:top w:val="nil"/>
          <w:left w:val="nil"/>
          <w:bottom w:val="nil"/>
          <w:right w:val="nil"/>
          <w:between w:val="nil"/>
        </w:pBdr>
        <w:spacing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 xml:space="preserve">Será responsabilidad de las y los titulares de las Unidades Administrativas de la Institución, enviar su información actualizada al responsable del Área Coordinadora de Archivos del TESCHI, de conformidad al calendario trimestral que cada unidad administrativa tendrá para ello. </w:t>
      </w:r>
    </w:p>
    <w:p w:rsidR="00B20E4B" w:rsidRDefault="00CB49EC">
      <w:pPr>
        <w:numPr>
          <w:ilvl w:val="0"/>
          <w:numId w:val="1"/>
        </w:numPr>
        <w:pBdr>
          <w:top w:val="nil"/>
          <w:left w:val="nil"/>
          <w:bottom w:val="nil"/>
          <w:right w:val="nil"/>
          <w:between w:val="nil"/>
        </w:pBdr>
        <w:spacing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Derivado de la obligatoriedad de atender la estructura básica de Fondo, Sección, Serie y Subserie en la clasificación de los expedientes generados a partir de la fecha en que se publique el Cuadro General de Clasificación Archivística, se hará necesario que, en una actualización, dichos elementos, sean requisitados para la Guía Simple de Archivos de Trámite del Tecnológico de Estudios Superiores de Chimalhuacán.</w:t>
      </w:r>
    </w:p>
    <w:p w:rsidR="00B20E4B" w:rsidRDefault="00CB49EC">
      <w:pPr>
        <w:numPr>
          <w:ilvl w:val="0"/>
          <w:numId w:val="1"/>
        </w:numPr>
        <w:pBdr>
          <w:top w:val="nil"/>
          <w:left w:val="nil"/>
          <w:bottom w:val="nil"/>
          <w:right w:val="nil"/>
          <w:between w:val="nil"/>
        </w:pBdr>
        <w:spacing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 xml:space="preserve">El Área Coordinadora de Archivos del TESCHI, será la responsable de elaborar el nuevo formato de la Guía Simple de Archivos para recabar los datos de la actualización de la misma. </w:t>
      </w:r>
    </w:p>
    <w:p w:rsidR="00B20E4B" w:rsidRDefault="00CB49EC">
      <w:pPr>
        <w:numPr>
          <w:ilvl w:val="0"/>
          <w:numId w:val="1"/>
        </w:numPr>
        <w:pBdr>
          <w:top w:val="nil"/>
          <w:left w:val="nil"/>
          <w:bottom w:val="nil"/>
          <w:right w:val="nil"/>
          <w:between w:val="nil"/>
        </w:pBdr>
        <w:spacing w:after="0" w:line="360" w:lineRule="auto"/>
        <w:ind w:left="425" w:hanging="425"/>
        <w:jc w:val="both"/>
        <w:rPr>
          <w:rFonts w:ascii="Arial" w:eastAsia="Arial" w:hAnsi="Arial" w:cs="Arial"/>
          <w:color w:val="000000"/>
          <w:sz w:val="24"/>
          <w:szCs w:val="24"/>
        </w:rPr>
      </w:pPr>
      <w:r>
        <w:rPr>
          <w:rFonts w:ascii="Arial" w:eastAsia="Arial" w:hAnsi="Arial" w:cs="Arial"/>
          <w:color w:val="000000"/>
          <w:sz w:val="24"/>
          <w:szCs w:val="24"/>
        </w:rPr>
        <w:t xml:space="preserve">La distribución del nuevo formato de Guía Simple de Archivos, será a través de las y los Responsables de Archivo de Trámite de las Unidades Administrativas que integran la estructura orgánica de la Institución Educativa. </w:t>
      </w:r>
    </w:p>
    <w:p w:rsidR="00B20E4B" w:rsidRDefault="00CB49EC">
      <w:pPr>
        <w:rPr>
          <w:rFonts w:ascii="Arial" w:eastAsia="Arial" w:hAnsi="Arial" w:cs="Arial"/>
          <w:color w:val="000000"/>
          <w:sz w:val="24"/>
          <w:szCs w:val="24"/>
        </w:rPr>
      </w:pPr>
      <w:r>
        <w:br w:type="page"/>
      </w:r>
    </w:p>
    <w:p w:rsidR="00B20E4B" w:rsidRDefault="00CB49EC">
      <w:pPr>
        <w:widowControl w:val="0"/>
        <w:numPr>
          <w:ilvl w:val="0"/>
          <w:numId w:val="5"/>
        </w:numPr>
        <w:pBdr>
          <w:top w:val="nil"/>
          <w:left w:val="nil"/>
          <w:bottom w:val="nil"/>
          <w:right w:val="nil"/>
          <w:between w:val="nil"/>
        </w:pBdr>
        <w:spacing w:before="280" w:after="0" w:line="240" w:lineRule="auto"/>
        <w:ind w:left="567" w:hanging="425"/>
        <w:jc w:val="center"/>
        <w:rPr>
          <w:rFonts w:ascii="Arial" w:eastAsia="Arial" w:hAnsi="Arial" w:cs="Arial"/>
          <w:b/>
          <w:color w:val="538135"/>
          <w:sz w:val="24"/>
          <w:szCs w:val="24"/>
        </w:rPr>
      </w:pPr>
      <w:r>
        <w:rPr>
          <w:rFonts w:ascii="Arial" w:eastAsia="Arial" w:hAnsi="Arial" w:cs="Arial"/>
          <w:b/>
          <w:color w:val="538135"/>
          <w:sz w:val="24"/>
          <w:szCs w:val="24"/>
        </w:rPr>
        <w:lastRenderedPageBreak/>
        <w:t>CÉDULA DE LA GUÍA SIMPLE DE ARCHIVOS EN TRÁMITE</w:t>
      </w:r>
    </w:p>
    <w:p w:rsidR="00B20E4B" w:rsidRDefault="00CB49EC">
      <w:pPr>
        <w:widowControl w:val="0"/>
        <w:pBdr>
          <w:top w:val="nil"/>
          <w:left w:val="nil"/>
          <w:bottom w:val="nil"/>
          <w:right w:val="nil"/>
          <w:between w:val="nil"/>
        </w:pBdr>
        <w:spacing w:before="280" w:after="0" w:line="240" w:lineRule="auto"/>
        <w:ind w:left="142"/>
        <w:jc w:val="center"/>
        <w:rPr>
          <w:rFonts w:ascii="Arial" w:eastAsia="Arial" w:hAnsi="Arial" w:cs="Arial"/>
          <w:b/>
          <w:color w:val="538135"/>
          <w:sz w:val="24"/>
          <w:szCs w:val="24"/>
        </w:rPr>
      </w:pPr>
      <w:r>
        <w:rPr>
          <w:rFonts w:ascii="Arial" w:eastAsia="Arial" w:hAnsi="Arial" w:cs="Arial"/>
          <w:b/>
          <w:color w:val="538135"/>
          <w:sz w:val="24"/>
          <w:szCs w:val="24"/>
        </w:rPr>
        <w:t>DEL TECNOLÓGICO DE ESTUDIOS SUPERIORES DE CHIMALHUACÁN</w:t>
      </w:r>
    </w:p>
    <w:p w:rsidR="00B20E4B" w:rsidRDefault="00B20E4B">
      <w:pPr>
        <w:widowControl w:val="0"/>
        <w:spacing w:after="0" w:line="276" w:lineRule="auto"/>
        <w:jc w:val="center"/>
        <w:rPr>
          <w:rFonts w:ascii="Arial" w:eastAsia="Arial" w:hAnsi="Arial" w:cs="Arial"/>
          <w:b/>
          <w:sz w:val="18"/>
          <w:szCs w:val="18"/>
        </w:rPr>
      </w:pPr>
    </w:p>
    <w:tbl>
      <w:tblPr>
        <w:tblStyle w:val="aff4"/>
        <w:tblW w:w="10763" w:type="dxa"/>
        <w:jc w:val="center"/>
        <w:tblInd w:w="0" w:type="dxa"/>
        <w:tblBorders>
          <w:top w:val="single" w:sz="12" w:space="0" w:color="5F6267"/>
          <w:left w:val="single" w:sz="12" w:space="0" w:color="5F6267"/>
          <w:bottom w:val="single" w:sz="12" w:space="0" w:color="5F6267"/>
          <w:right w:val="single" w:sz="12" w:space="0" w:color="5F6267"/>
          <w:insideH w:val="single" w:sz="12" w:space="0" w:color="5F6267"/>
          <w:insideV w:val="single" w:sz="12" w:space="0" w:color="5F6267"/>
        </w:tblBorders>
        <w:tblLayout w:type="fixed"/>
        <w:tblLook w:val="0000" w:firstRow="0" w:lastRow="0" w:firstColumn="0" w:lastColumn="0" w:noHBand="0" w:noVBand="0"/>
      </w:tblPr>
      <w:tblGrid>
        <w:gridCol w:w="5769"/>
        <w:gridCol w:w="3400"/>
        <w:gridCol w:w="1594"/>
      </w:tblGrid>
      <w:tr w:rsidR="00B20E4B">
        <w:trPr>
          <w:trHeight w:val="244"/>
          <w:jc w:val="center"/>
        </w:trPr>
        <w:tc>
          <w:tcPr>
            <w:tcW w:w="5769" w:type="dxa"/>
            <w:tcBorders>
              <w:top w:val="single" w:sz="8" w:space="0" w:color="5F6267"/>
              <w:left w:val="single" w:sz="8" w:space="0" w:color="5F6267"/>
              <w:bottom w:val="single" w:sz="8" w:space="0" w:color="5F6267"/>
              <w:right w:val="single" w:sz="8" w:space="0" w:color="5F6267"/>
            </w:tcBorders>
            <w:shd w:val="clear" w:color="auto" w:fill="A9A9A9"/>
            <w:vAlign w:val="center"/>
          </w:tcPr>
          <w:p w:rsidR="00B20E4B" w:rsidRDefault="00CB49EC">
            <w:pPr>
              <w:widowControl w:val="0"/>
              <w:pBdr>
                <w:top w:val="nil"/>
                <w:left w:val="nil"/>
                <w:bottom w:val="nil"/>
                <w:right w:val="nil"/>
                <w:between w:val="nil"/>
              </w:pBdr>
              <w:spacing w:before="28"/>
              <w:ind w:left="130"/>
              <w:rPr>
                <w:rFonts w:ascii="Helvetica Neue" w:eastAsia="Helvetica Neue" w:hAnsi="Helvetica Neue" w:cs="Helvetica Neue"/>
                <w:b/>
                <w:color w:val="000000"/>
                <w:sz w:val="16"/>
                <w:szCs w:val="16"/>
              </w:rPr>
            </w:pPr>
            <w:bookmarkStart w:id="1" w:name="_heading=h.30j0zll" w:colFirst="0" w:colLast="0"/>
            <w:bookmarkEnd w:id="1"/>
            <w:r>
              <w:rPr>
                <w:rFonts w:ascii="Helvetica Neue" w:eastAsia="Helvetica Neue" w:hAnsi="Helvetica Neue" w:cs="Helvetica Neue"/>
                <w:b/>
                <w:color w:val="000000"/>
                <w:sz w:val="16"/>
                <w:szCs w:val="16"/>
              </w:rPr>
              <w:t>UNIDAD ADMINISTRATIVA DEL ARCHIVO DE TRÁMITE  (1)</w:t>
            </w:r>
          </w:p>
        </w:tc>
        <w:tc>
          <w:tcPr>
            <w:tcW w:w="4994" w:type="dxa"/>
            <w:gridSpan w:val="2"/>
            <w:tcBorders>
              <w:top w:val="single" w:sz="8" w:space="0" w:color="5F6267"/>
              <w:left w:val="single" w:sz="8" w:space="0" w:color="5F6267"/>
              <w:bottom w:val="single" w:sz="8" w:space="0" w:color="5F6267"/>
              <w:right w:val="single" w:sz="8" w:space="0" w:color="5F6267"/>
            </w:tcBorders>
            <w:vAlign w:val="center"/>
          </w:tcPr>
          <w:p w:rsidR="00B20E4B" w:rsidRDefault="00CB49EC">
            <w:pPr>
              <w:spacing w:before="40" w:after="40"/>
              <w:rPr>
                <w:rFonts w:ascii="Helvetica Neue" w:eastAsia="Helvetica Neue" w:hAnsi="Helvetica Neue" w:cs="Helvetica Neue"/>
                <w:b/>
                <w:sz w:val="12"/>
                <w:szCs w:val="12"/>
              </w:rPr>
            </w:pPr>
            <w:r>
              <w:rPr>
                <w:rFonts w:ascii="Helvetica Neue" w:eastAsia="Helvetica Neue" w:hAnsi="Helvetica Neue" w:cs="Helvetica Neue"/>
                <w:b/>
                <w:sz w:val="16"/>
                <w:szCs w:val="16"/>
              </w:rPr>
              <w:tab/>
            </w:r>
          </w:p>
        </w:tc>
      </w:tr>
      <w:tr w:rsidR="00B20E4B">
        <w:trPr>
          <w:trHeight w:val="244"/>
          <w:jc w:val="center"/>
        </w:trPr>
        <w:tc>
          <w:tcPr>
            <w:tcW w:w="5769" w:type="dxa"/>
            <w:tcBorders>
              <w:top w:val="single" w:sz="8" w:space="0" w:color="5F6267"/>
              <w:left w:val="single" w:sz="8" w:space="0" w:color="5F6267"/>
              <w:bottom w:val="single" w:sz="8" w:space="0" w:color="5F6267"/>
              <w:right w:val="single" w:sz="8" w:space="0" w:color="5F6267"/>
            </w:tcBorders>
            <w:shd w:val="clear" w:color="auto" w:fill="A9A9A9"/>
            <w:vAlign w:val="center"/>
          </w:tcPr>
          <w:p w:rsidR="00B20E4B" w:rsidRDefault="00CB49EC">
            <w:pPr>
              <w:widowControl w:val="0"/>
              <w:pBdr>
                <w:top w:val="nil"/>
                <w:left w:val="nil"/>
                <w:bottom w:val="nil"/>
                <w:right w:val="nil"/>
                <w:between w:val="nil"/>
              </w:pBdr>
              <w:spacing w:before="28"/>
              <w:ind w:left="130"/>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NOMBRE DE LA O DEL RESPONSABLE DEL ARCHIVO EN TRÁMITE (2)</w:t>
            </w:r>
          </w:p>
        </w:tc>
        <w:tc>
          <w:tcPr>
            <w:tcW w:w="4994" w:type="dxa"/>
            <w:gridSpan w:val="2"/>
            <w:tcBorders>
              <w:top w:val="single" w:sz="8" w:space="0" w:color="5F6267"/>
              <w:left w:val="single" w:sz="8" w:space="0" w:color="5F6267"/>
              <w:bottom w:val="single" w:sz="8" w:space="0" w:color="5F6267"/>
              <w:right w:val="single" w:sz="8" w:space="0" w:color="5F6267"/>
            </w:tcBorders>
            <w:vAlign w:val="center"/>
          </w:tcPr>
          <w:p w:rsidR="00B20E4B" w:rsidRDefault="00B20E4B">
            <w:pPr>
              <w:spacing w:before="40" w:after="40"/>
              <w:rPr>
                <w:rFonts w:ascii="Helvetica Neue" w:eastAsia="Helvetica Neue" w:hAnsi="Helvetica Neue" w:cs="Helvetica Neue"/>
                <w:b/>
                <w:sz w:val="16"/>
                <w:szCs w:val="16"/>
              </w:rPr>
            </w:pPr>
          </w:p>
        </w:tc>
      </w:tr>
      <w:tr w:rsidR="00B20E4B">
        <w:trPr>
          <w:trHeight w:val="244"/>
          <w:jc w:val="center"/>
        </w:trPr>
        <w:tc>
          <w:tcPr>
            <w:tcW w:w="5769" w:type="dxa"/>
            <w:tcBorders>
              <w:top w:val="single" w:sz="8" w:space="0" w:color="5F6267"/>
              <w:left w:val="single" w:sz="8" w:space="0" w:color="5F6267"/>
              <w:bottom w:val="single" w:sz="8" w:space="0" w:color="5F6267"/>
              <w:right w:val="single" w:sz="8" w:space="0" w:color="5F6267"/>
            </w:tcBorders>
            <w:shd w:val="clear" w:color="auto" w:fill="A9A9A9"/>
            <w:vAlign w:val="center"/>
          </w:tcPr>
          <w:p w:rsidR="00B20E4B" w:rsidRDefault="00CB49EC">
            <w:pPr>
              <w:widowControl w:val="0"/>
              <w:pBdr>
                <w:top w:val="nil"/>
                <w:left w:val="nil"/>
                <w:bottom w:val="nil"/>
                <w:right w:val="nil"/>
                <w:between w:val="nil"/>
              </w:pBdr>
              <w:spacing w:before="28"/>
              <w:ind w:left="130"/>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PUESTO NOMINAL DE LA O DEL RESPONSABLE DEL ARCHIVO EN TRÁMITE (3)</w:t>
            </w:r>
          </w:p>
        </w:tc>
        <w:tc>
          <w:tcPr>
            <w:tcW w:w="4994" w:type="dxa"/>
            <w:gridSpan w:val="2"/>
            <w:tcBorders>
              <w:top w:val="single" w:sz="8" w:space="0" w:color="5F6267"/>
              <w:left w:val="single" w:sz="8" w:space="0" w:color="5F6267"/>
              <w:bottom w:val="single" w:sz="8" w:space="0" w:color="5F6267"/>
              <w:right w:val="single" w:sz="8" w:space="0" w:color="5F6267"/>
            </w:tcBorders>
            <w:vAlign w:val="center"/>
          </w:tcPr>
          <w:p w:rsidR="00B20E4B" w:rsidRDefault="00B20E4B">
            <w:pPr>
              <w:spacing w:before="40" w:after="40"/>
              <w:rPr>
                <w:rFonts w:ascii="Helvetica Neue" w:eastAsia="Helvetica Neue" w:hAnsi="Helvetica Neue" w:cs="Helvetica Neue"/>
                <w:b/>
                <w:sz w:val="16"/>
                <w:szCs w:val="16"/>
              </w:rPr>
            </w:pPr>
          </w:p>
        </w:tc>
      </w:tr>
      <w:tr w:rsidR="00B20E4B">
        <w:trPr>
          <w:trHeight w:val="244"/>
          <w:jc w:val="center"/>
        </w:trPr>
        <w:tc>
          <w:tcPr>
            <w:tcW w:w="5769" w:type="dxa"/>
            <w:tcBorders>
              <w:top w:val="single" w:sz="8" w:space="0" w:color="5F6267"/>
              <w:left w:val="single" w:sz="8" w:space="0" w:color="5F6267"/>
              <w:bottom w:val="single" w:sz="8" w:space="0" w:color="5F6267"/>
              <w:right w:val="single" w:sz="8" w:space="0" w:color="5F6267"/>
            </w:tcBorders>
            <w:shd w:val="clear" w:color="auto" w:fill="A9A9A9"/>
            <w:vAlign w:val="center"/>
          </w:tcPr>
          <w:p w:rsidR="00B20E4B" w:rsidRDefault="00CB49EC">
            <w:pPr>
              <w:widowControl w:val="0"/>
              <w:pBdr>
                <w:top w:val="nil"/>
                <w:left w:val="nil"/>
                <w:bottom w:val="nil"/>
                <w:right w:val="nil"/>
                <w:between w:val="nil"/>
              </w:pBdr>
              <w:spacing w:before="28"/>
              <w:ind w:left="130"/>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DOMICILIO DE UBICACIÓN DEL ARCHIVO DE TRÁMITE (4)</w:t>
            </w:r>
          </w:p>
        </w:tc>
        <w:tc>
          <w:tcPr>
            <w:tcW w:w="4994" w:type="dxa"/>
            <w:gridSpan w:val="2"/>
            <w:tcBorders>
              <w:top w:val="single" w:sz="8" w:space="0" w:color="5F6267"/>
              <w:left w:val="single" w:sz="8" w:space="0" w:color="5F6267"/>
              <w:bottom w:val="single" w:sz="8" w:space="0" w:color="5F6267"/>
              <w:right w:val="single" w:sz="8" w:space="0" w:color="5F6267"/>
            </w:tcBorders>
            <w:vAlign w:val="center"/>
          </w:tcPr>
          <w:p w:rsidR="00B20E4B" w:rsidRDefault="00B20E4B">
            <w:pPr>
              <w:spacing w:before="40" w:after="40"/>
              <w:rPr>
                <w:rFonts w:ascii="Helvetica Neue" w:eastAsia="Helvetica Neue" w:hAnsi="Helvetica Neue" w:cs="Helvetica Neue"/>
                <w:b/>
                <w:sz w:val="16"/>
                <w:szCs w:val="16"/>
              </w:rPr>
            </w:pPr>
          </w:p>
        </w:tc>
      </w:tr>
      <w:tr w:rsidR="00B20E4B">
        <w:trPr>
          <w:trHeight w:val="244"/>
          <w:jc w:val="center"/>
        </w:trPr>
        <w:tc>
          <w:tcPr>
            <w:tcW w:w="5769" w:type="dxa"/>
            <w:tcBorders>
              <w:top w:val="single" w:sz="8" w:space="0" w:color="5F6267"/>
              <w:left w:val="single" w:sz="8" w:space="0" w:color="5F6267"/>
              <w:bottom w:val="single" w:sz="8" w:space="0" w:color="5F6267"/>
              <w:right w:val="single" w:sz="8" w:space="0" w:color="5F6267"/>
            </w:tcBorders>
            <w:shd w:val="clear" w:color="auto" w:fill="A9A9A9"/>
            <w:vAlign w:val="center"/>
          </w:tcPr>
          <w:p w:rsidR="00B20E4B" w:rsidRDefault="00CB49EC">
            <w:pPr>
              <w:widowControl w:val="0"/>
              <w:pBdr>
                <w:top w:val="nil"/>
                <w:left w:val="nil"/>
                <w:bottom w:val="nil"/>
                <w:right w:val="nil"/>
                <w:between w:val="nil"/>
              </w:pBdr>
              <w:ind w:left="130"/>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CORREO ELECTRÓNICO INSTITUCIONAL DEL ARCHIVO EN TRÁMITE (5)</w:t>
            </w:r>
          </w:p>
        </w:tc>
        <w:tc>
          <w:tcPr>
            <w:tcW w:w="4994" w:type="dxa"/>
            <w:gridSpan w:val="2"/>
            <w:tcBorders>
              <w:top w:val="single" w:sz="8" w:space="0" w:color="5F6267"/>
              <w:left w:val="single" w:sz="8" w:space="0" w:color="5F6267"/>
              <w:bottom w:val="single" w:sz="8" w:space="0" w:color="5F6267"/>
              <w:right w:val="single" w:sz="8" w:space="0" w:color="5F6267"/>
            </w:tcBorders>
            <w:vAlign w:val="center"/>
          </w:tcPr>
          <w:p w:rsidR="00B20E4B" w:rsidRDefault="00CB49EC">
            <w:pPr>
              <w:spacing w:before="40" w:after="40"/>
              <w:rPr>
                <w:rFonts w:ascii="Helvetica Neue" w:eastAsia="Helvetica Neue" w:hAnsi="Helvetica Neue" w:cs="Helvetica Neue"/>
                <w:b/>
                <w:sz w:val="16"/>
                <w:szCs w:val="16"/>
              </w:rPr>
            </w:pPr>
            <w:r>
              <w:rPr>
                <w:rFonts w:ascii="Helvetica Neue" w:eastAsia="Helvetica Neue" w:hAnsi="Helvetica Neue" w:cs="Helvetica Neue"/>
                <w:b/>
                <w:sz w:val="16"/>
                <w:szCs w:val="16"/>
              </w:rPr>
              <w:tab/>
            </w:r>
          </w:p>
        </w:tc>
      </w:tr>
      <w:tr w:rsidR="00B20E4B">
        <w:trPr>
          <w:trHeight w:val="244"/>
          <w:jc w:val="center"/>
        </w:trPr>
        <w:tc>
          <w:tcPr>
            <w:tcW w:w="5769" w:type="dxa"/>
            <w:vMerge w:val="restart"/>
            <w:tcBorders>
              <w:top w:val="single" w:sz="8" w:space="0" w:color="5F6267"/>
              <w:left w:val="single" w:sz="8" w:space="0" w:color="5F6267"/>
              <w:right w:val="single" w:sz="8" w:space="0" w:color="5F6267"/>
            </w:tcBorders>
            <w:shd w:val="clear" w:color="auto" w:fill="A9A9A9"/>
            <w:vAlign w:val="center"/>
          </w:tcPr>
          <w:p w:rsidR="00B20E4B" w:rsidRDefault="00CB49EC">
            <w:pPr>
              <w:widowControl w:val="0"/>
              <w:pBdr>
                <w:top w:val="nil"/>
                <w:left w:val="nil"/>
                <w:bottom w:val="nil"/>
                <w:right w:val="nil"/>
                <w:between w:val="nil"/>
              </w:pBdr>
              <w:ind w:left="130"/>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TELÉFONO DEL ARCHIVO DE TRÁMITE (6)</w:t>
            </w:r>
          </w:p>
        </w:tc>
        <w:tc>
          <w:tcPr>
            <w:tcW w:w="4994" w:type="dxa"/>
            <w:gridSpan w:val="2"/>
            <w:tcBorders>
              <w:top w:val="single" w:sz="8" w:space="0" w:color="5F6267"/>
              <w:left w:val="single" w:sz="8" w:space="0" w:color="5F6267"/>
              <w:bottom w:val="single" w:sz="8" w:space="0" w:color="5F6267"/>
              <w:right w:val="single" w:sz="8" w:space="0" w:color="5F6267"/>
            </w:tcBorders>
            <w:vAlign w:val="center"/>
          </w:tcPr>
          <w:p w:rsidR="00B20E4B" w:rsidRDefault="00B20E4B">
            <w:pPr>
              <w:spacing w:before="40" w:after="40"/>
              <w:rPr>
                <w:rFonts w:ascii="Helvetica Neue" w:eastAsia="Helvetica Neue" w:hAnsi="Helvetica Neue" w:cs="Helvetica Neue"/>
                <w:b/>
                <w:sz w:val="16"/>
                <w:szCs w:val="16"/>
              </w:rPr>
            </w:pPr>
          </w:p>
        </w:tc>
      </w:tr>
      <w:tr w:rsidR="00B20E4B">
        <w:trPr>
          <w:trHeight w:val="244"/>
          <w:jc w:val="center"/>
        </w:trPr>
        <w:tc>
          <w:tcPr>
            <w:tcW w:w="5769" w:type="dxa"/>
            <w:vMerge/>
            <w:tcBorders>
              <w:top w:val="single" w:sz="8" w:space="0" w:color="5F6267"/>
              <w:left w:val="single" w:sz="8" w:space="0" w:color="5F6267"/>
              <w:right w:val="single" w:sz="8" w:space="0" w:color="5F6267"/>
            </w:tcBorders>
            <w:shd w:val="clear" w:color="auto" w:fill="A9A9A9"/>
            <w:vAlign w:val="center"/>
          </w:tcPr>
          <w:p w:rsidR="00B20E4B" w:rsidRDefault="00B20E4B">
            <w:pPr>
              <w:widowControl w:val="0"/>
              <w:pBdr>
                <w:top w:val="nil"/>
                <w:left w:val="nil"/>
                <w:bottom w:val="nil"/>
                <w:right w:val="nil"/>
                <w:between w:val="nil"/>
              </w:pBdr>
              <w:spacing w:line="276" w:lineRule="auto"/>
              <w:rPr>
                <w:rFonts w:ascii="Helvetica Neue" w:eastAsia="Helvetica Neue" w:hAnsi="Helvetica Neue" w:cs="Helvetica Neue"/>
                <w:b/>
                <w:sz w:val="16"/>
                <w:szCs w:val="16"/>
              </w:rPr>
            </w:pPr>
          </w:p>
        </w:tc>
        <w:tc>
          <w:tcPr>
            <w:tcW w:w="3400" w:type="dxa"/>
            <w:tcBorders>
              <w:top w:val="single" w:sz="8" w:space="0" w:color="5F6267"/>
              <w:left w:val="single" w:sz="8" w:space="0" w:color="5F6267"/>
              <w:bottom w:val="single" w:sz="8" w:space="0" w:color="5F6267"/>
              <w:right w:val="single" w:sz="8" w:space="0" w:color="5F6267"/>
            </w:tcBorders>
            <w:vAlign w:val="center"/>
          </w:tcPr>
          <w:p w:rsidR="00B20E4B" w:rsidRDefault="00CB49EC">
            <w:pPr>
              <w:spacing w:before="40" w:after="40"/>
              <w:rPr>
                <w:rFonts w:ascii="Helvetica Neue" w:eastAsia="Helvetica Neue" w:hAnsi="Helvetica Neue" w:cs="Helvetica Neue"/>
                <w:b/>
                <w:sz w:val="16"/>
                <w:szCs w:val="16"/>
              </w:rPr>
            </w:pPr>
            <w:r>
              <w:rPr>
                <w:rFonts w:ascii="Helvetica Neue" w:eastAsia="Helvetica Neue" w:hAnsi="Helvetica Neue" w:cs="Helvetica Neue"/>
                <w:b/>
                <w:sz w:val="16"/>
                <w:szCs w:val="16"/>
              </w:rPr>
              <w:t xml:space="preserve">                            NÚMEROS</w:t>
            </w:r>
          </w:p>
        </w:tc>
        <w:tc>
          <w:tcPr>
            <w:tcW w:w="1594" w:type="dxa"/>
            <w:tcBorders>
              <w:top w:val="single" w:sz="8" w:space="0" w:color="5F6267"/>
              <w:left w:val="single" w:sz="8" w:space="0" w:color="5F6267"/>
              <w:bottom w:val="single" w:sz="8" w:space="0" w:color="5F6267"/>
              <w:right w:val="single" w:sz="8" w:space="0" w:color="5F6267"/>
            </w:tcBorders>
          </w:tcPr>
          <w:p w:rsidR="00B20E4B" w:rsidRDefault="00CB49EC">
            <w:pPr>
              <w:spacing w:before="40" w:after="40"/>
              <w:rPr>
                <w:rFonts w:ascii="Helvetica Neue" w:eastAsia="Helvetica Neue" w:hAnsi="Helvetica Neue" w:cs="Helvetica Neue"/>
                <w:b/>
                <w:sz w:val="16"/>
                <w:szCs w:val="16"/>
              </w:rPr>
            </w:pPr>
            <w:r>
              <w:rPr>
                <w:rFonts w:ascii="Helvetica Neue" w:eastAsia="Helvetica Neue" w:hAnsi="Helvetica Neue" w:cs="Helvetica Neue"/>
                <w:b/>
                <w:sz w:val="16"/>
                <w:szCs w:val="16"/>
              </w:rPr>
              <w:t xml:space="preserve">  EXTENSIONES</w:t>
            </w:r>
          </w:p>
        </w:tc>
      </w:tr>
    </w:tbl>
    <w:p w:rsidR="00B20E4B" w:rsidRDefault="00B20E4B">
      <w:pPr>
        <w:pBdr>
          <w:top w:val="nil"/>
          <w:left w:val="nil"/>
          <w:bottom w:val="nil"/>
          <w:right w:val="nil"/>
          <w:between w:val="nil"/>
        </w:pBdr>
        <w:tabs>
          <w:tab w:val="center" w:pos="4419"/>
          <w:tab w:val="right" w:pos="8838"/>
        </w:tabs>
        <w:spacing w:after="0" w:line="240" w:lineRule="auto"/>
        <w:rPr>
          <w:color w:val="000000"/>
          <w:sz w:val="8"/>
          <w:szCs w:val="8"/>
        </w:rPr>
      </w:pPr>
    </w:p>
    <w:tbl>
      <w:tblPr>
        <w:tblStyle w:val="aff5"/>
        <w:tblW w:w="10743" w:type="dxa"/>
        <w:jc w:val="center"/>
        <w:tblInd w:w="0" w:type="dxa"/>
        <w:tblBorders>
          <w:top w:val="single" w:sz="8" w:space="0" w:color="5F6267"/>
          <w:left w:val="single" w:sz="8" w:space="0" w:color="5F6267"/>
          <w:bottom w:val="single" w:sz="8" w:space="0" w:color="5F6267"/>
          <w:right w:val="single" w:sz="8" w:space="0" w:color="5F6267"/>
          <w:insideH w:val="single" w:sz="8" w:space="0" w:color="5F6267"/>
          <w:insideV w:val="single" w:sz="8" w:space="0" w:color="5F6267"/>
        </w:tblBorders>
        <w:tblLayout w:type="fixed"/>
        <w:tblLook w:val="0000" w:firstRow="0" w:lastRow="0" w:firstColumn="0" w:lastColumn="0" w:noHBand="0" w:noVBand="0"/>
      </w:tblPr>
      <w:tblGrid>
        <w:gridCol w:w="1274"/>
        <w:gridCol w:w="1676"/>
        <w:gridCol w:w="1689"/>
        <w:gridCol w:w="1135"/>
        <w:gridCol w:w="1195"/>
        <w:gridCol w:w="960"/>
        <w:gridCol w:w="1134"/>
        <w:gridCol w:w="1680"/>
      </w:tblGrid>
      <w:tr w:rsidR="00B20E4B">
        <w:trPr>
          <w:trHeight w:val="340"/>
          <w:jc w:val="center"/>
        </w:trPr>
        <w:tc>
          <w:tcPr>
            <w:tcW w:w="10743" w:type="dxa"/>
            <w:gridSpan w:val="8"/>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ACERVO DOCUMENTAL DEL FONDO: TECNOLÓGICO DE ESTUDIOS SUPERIORES DE CHIMALHUACÁN</w:t>
            </w:r>
          </w:p>
        </w:tc>
      </w:tr>
      <w:tr w:rsidR="00B20E4B">
        <w:trPr>
          <w:trHeight w:val="340"/>
          <w:jc w:val="center"/>
        </w:trPr>
        <w:tc>
          <w:tcPr>
            <w:tcW w:w="10743" w:type="dxa"/>
            <w:gridSpan w:val="8"/>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SECCIÓN (7)</w:t>
            </w:r>
          </w:p>
        </w:tc>
      </w:tr>
      <w:tr w:rsidR="00B20E4B">
        <w:trPr>
          <w:trHeight w:val="340"/>
          <w:jc w:val="center"/>
        </w:trPr>
        <w:tc>
          <w:tcPr>
            <w:tcW w:w="1274" w:type="dxa"/>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CÓDIGO DE CLASIFICACIÓN</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(8)</w:t>
            </w:r>
          </w:p>
        </w:tc>
        <w:tc>
          <w:tcPr>
            <w:tcW w:w="1676" w:type="dxa"/>
            <w:shd w:val="clear" w:color="auto" w:fill="EAEAEA"/>
            <w:vAlign w:val="center"/>
          </w:tcPr>
          <w:p w:rsidR="00B20E4B" w:rsidRDefault="00CB49EC">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NOMBRE DE LA SERIE </w:t>
            </w:r>
          </w:p>
          <w:p w:rsidR="00B20E4B" w:rsidRDefault="00CB49EC">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(9)</w:t>
            </w:r>
          </w:p>
        </w:tc>
        <w:tc>
          <w:tcPr>
            <w:tcW w:w="1689" w:type="dxa"/>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DESCRIPCIÓN DE LA SERIE Y/O SUBSERIE</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(10)</w:t>
            </w:r>
          </w:p>
        </w:tc>
        <w:tc>
          <w:tcPr>
            <w:tcW w:w="1135" w:type="dxa"/>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TOTAL DE EXPEDIENTES</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(11)</w:t>
            </w:r>
          </w:p>
        </w:tc>
        <w:tc>
          <w:tcPr>
            <w:tcW w:w="1195" w:type="dxa"/>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TOTAL DE DOCUMENTOS</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(12)</w:t>
            </w:r>
          </w:p>
        </w:tc>
        <w:tc>
          <w:tcPr>
            <w:tcW w:w="960" w:type="dxa"/>
            <w:shd w:val="clear" w:color="auto" w:fill="EAEAEA"/>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PERIODO</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(13)</w:t>
            </w:r>
          </w:p>
        </w:tc>
        <w:tc>
          <w:tcPr>
            <w:tcW w:w="1134" w:type="dxa"/>
            <w:shd w:val="clear" w:color="auto" w:fill="EAEAEA"/>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METROS LINEALES</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(14)</w:t>
            </w:r>
          </w:p>
        </w:tc>
        <w:tc>
          <w:tcPr>
            <w:tcW w:w="1680" w:type="dxa"/>
            <w:shd w:val="clear" w:color="auto" w:fill="EAEAEA"/>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UBICACIÓN FÍSICA </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(15)</w:t>
            </w:r>
          </w:p>
        </w:tc>
      </w:tr>
      <w:tr w:rsidR="00B20E4B">
        <w:trPr>
          <w:trHeight w:val="340"/>
          <w:jc w:val="center"/>
        </w:trPr>
        <w:tc>
          <w:tcPr>
            <w:tcW w:w="1274"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1274"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76"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ind w:right="135"/>
              <w:jc w:val="center"/>
              <w:rPr>
                <w:rFonts w:ascii="Helvetica Neue" w:eastAsia="Helvetica Neue" w:hAnsi="Helvetica Neue" w:cs="Helvetica Neue"/>
                <w:b/>
                <w:color w:val="000000"/>
                <w:sz w:val="16"/>
                <w:szCs w:val="16"/>
              </w:rPr>
            </w:pPr>
          </w:p>
        </w:tc>
        <w:tc>
          <w:tcPr>
            <w:tcW w:w="1689"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95"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960" w:type="dxa"/>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134"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c>
          <w:tcPr>
            <w:tcW w:w="1680" w:type="dxa"/>
            <w:tcBorders>
              <w:bottom w:val="single" w:sz="8" w:space="0" w:color="5F6267"/>
            </w:tcBorders>
          </w:tcPr>
          <w:p w:rsidR="00B20E4B" w:rsidRDefault="00B20E4B">
            <w:pPr>
              <w:widowControl w:val="0"/>
              <w:pBdr>
                <w:top w:val="nil"/>
                <w:left w:val="nil"/>
                <w:bottom w:val="nil"/>
                <w:right w:val="nil"/>
                <w:between w:val="nil"/>
              </w:pBdr>
              <w:jc w:val="center"/>
              <w:rPr>
                <w:rFonts w:ascii="Helvetica Neue" w:eastAsia="Helvetica Neue" w:hAnsi="Helvetica Neue" w:cs="Helvetica Neue"/>
                <w:color w:val="000000"/>
                <w:sz w:val="14"/>
                <w:szCs w:val="14"/>
              </w:rPr>
            </w:pPr>
          </w:p>
        </w:tc>
      </w:tr>
      <w:tr w:rsidR="00B20E4B">
        <w:trPr>
          <w:trHeight w:val="340"/>
          <w:jc w:val="center"/>
        </w:trPr>
        <w:tc>
          <w:tcPr>
            <w:tcW w:w="4639" w:type="dxa"/>
            <w:gridSpan w:val="3"/>
            <w:tcBorders>
              <w:bottom w:val="single" w:sz="8" w:space="0" w:color="5F6267"/>
            </w:tcBorders>
            <w:shd w:val="clear" w:color="auto" w:fill="auto"/>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ELABORÓ </w:t>
            </w:r>
          </w:p>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4424" w:type="dxa"/>
            <w:gridSpan w:val="4"/>
            <w:tcBorders>
              <w:bottom w:val="single" w:sz="8" w:space="0" w:color="5F6267"/>
            </w:tcBorders>
            <w:shd w:val="clear" w:color="auto" w:fill="auto"/>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APROBÓ </w:t>
            </w:r>
          </w:p>
        </w:tc>
        <w:tc>
          <w:tcPr>
            <w:tcW w:w="1680" w:type="dxa"/>
            <w:tcBorders>
              <w:bottom w:val="single" w:sz="8" w:space="0" w:color="5F6267"/>
            </w:tcBorders>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FECHA DE ELABORACIÓN </w:t>
            </w:r>
          </w:p>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(20)</w:t>
            </w:r>
          </w:p>
        </w:tc>
      </w:tr>
      <w:tr w:rsidR="00B20E4B">
        <w:trPr>
          <w:trHeight w:val="340"/>
          <w:jc w:val="center"/>
        </w:trPr>
        <w:tc>
          <w:tcPr>
            <w:tcW w:w="4639" w:type="dxa"/>
            <w:gridSpan w:val="3"/>
            <w:tcBorders>
              <w:bottom w:val="single" w:sz="8" w:space="0" w:color="5F6267"/>
            </w:tcBorders>
            <w:shd w:val="clear" w:color="auto" w:fill="auto"/>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NOMBRE Y FIRMA DEL RESPONSABLE DEL ARCHIVO EN TRÁMITE (16)</w:t>
            </w:r>
          </w:p>
        </w:tc>
        <w:tc>
          <w:tcPr>
            <w:tcW w:w="4424" w:type="dxa"/>
            <w:gridSpan w:val="4"/>
            <w:tcBorders>
              <w:bottom w:val="single" w:sz="8" w:space="0" w:color="5F6267"/>
            </w:tcBorders>
            <w:shd w:val="clear" w:color="auto" w:fill="auto"/>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NOMBRE Y FIRMA DEL TITULAR DE LA UNIDAD ADMINISTRATIVA (18)</w:t>
            </w:r>
          </w:p>
        </w:tc>
        <w:tc>
          <w:tcPr>
            <w:tcW w:w="1680" w:type="dxa"/>
            <w:vMerge w:val="restart"/>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r>
      <w:tr w:rsidR="00B20E4B">
        <w:trPr>
          <w:trHeight w:val="340"/>
          <w:jc w:val="center"/>
        </w:trPr>
        <w:tc>
          <w:tcPr>
            <w:tcW w:w="4639" w:type="dxa"/>
            <w:gridSpan w:val="3"/>
            <w:tcBorders>
              <w:bottom w:val="single" w:sz="8" w:space="0" w:color="5F6267"/>
            </w:tcBorders>
            <w:shd w:val="clear" w:color="auto" w:fill="auto"/>
            <w:vAlign w:val="center"/>
          </w:tcPr>
          <w:p w:rsidR="00B20E4B" w:rsidRDefault="00CB49EC">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r>
              <w:rPr>
                <w:rFonts w:ascii="Helvetica Neue" w:eastAsia="Helvetica Neue" w:hAnsi="Helvetica Neue" w:cs="Helvetica Neue"/>
                <w:b/>
                <w:color w:val="000000"/>
                <w:sz w:val="16"/>
                <w:szCs w:val="16"/>
              </w:rPr>
              <w:t xml:space="preserve">CARGO (17) </w:t>
            </w:r>
          </w:p>
        </w:tc>
        <w:tc>
          <w:tcPr>
            <w:tcW w:w="4424" w:type="dxa"/>
            <w:gridSpan w:val="4"/>
            <w:tcBorders>
              <w:bottom w:val="single" w:sz="8" w:space="0" w:color="5F6267"/>
            </w:tcBorders>
            <w:shd w:val="clear" w:color="auto" w:fill="auto"/>
            <w:vAlign w:val="center"/>
          </w:tcPr>
          <w:p w:rsidR="00B20E4B" w:rsidRDefault="00B20E4B">
            <w:pPr>
              <w:widowControl w:val="0"/>
              <w:pBdr>
                <w:top w:val="nil"/>
                <w:left w:val="nil"/>
                <w:bottom w:val="nil"/>
                <w:right w:val="nil"/>
                <w:between w:val="nil"/>
              </w:pBdr>
              <w:jc w:val="center"/>
              <w:rPr>
                <w:rFonts w:ascii="Helvetica Neue" w:eastAsia="Helvetica Neue" w:hAnsi="Helvetica Neue" w:cs="Helvetica Neue"/>
                <w:b/>
                <w:color w:val="000000"/>
                <w:sz w:val="16"/>
                <w:szCs w:val="16"/>
              </w:rPr>
            </w:pPr>
          </w:p>
        </w:tc>
        <w:tc>
          <w:tcPr>
            <w:tcW w:w="1680" w:type="dxa"/>
            <w:vMerge/>
          </w:tcPr>
          <w:p w:rsidR="00B20E4B" w:rsidRDefault="00B20E4B">
            <w:pPr>
              <w:widowControl w:val="0"/>
              <w:pBdr>
                <w:top w:val="nil"/>
                <w:left w:val="nil"/>
                <w:bottom w:val="nil"/>
                <w:right w:val="nil"/>
                <w:between w:val="nil"/>
              </w:pBdr>
              <w:spacing w:line="276" w:lineRule="auto"/>
              <w:rPr>
                <w:rFonts w:ascii="Helvetica Neue" w:eastAsia="Helvetica Neue" w:hAnsi="Helvetica Neue" w:cs="Helvetica Neue"/>
                <w:b/>
                <w:color w:val="000000"/>
                <w:sz w:val="16"/>
                <w:szCs w:val="16"/>
              </w:rPr>
            </w:pPr>
          </w:p>
        </w:tc>
      </w:tr>
    </w:tbl>
    <w:p w:rsidR="00B20E4B" w:rsidRDefault="00B20E4B">
      <w:pPr>
        <w:rPr>
          <w:sz w:val="10"/>
          <w:szCs w:val="10"/>
        </w:rPr>
      </w:pPr>
    </w:p>
    <w:p w:rsidR="00B20E4B" w:rsidRDefault="00CB49EC">
      <w:pPr>
        <w:widowControl w:val="0"/>
        <w:pBdr>
          <w:top w:val="nil"/>
          <w:left w:val="nil"/>
          <w:bottom w:val="nil"/>
          <w:right w:val="nil"/>
          <w:between w:val="nil"/>
        </w:pBdr>
        <w:spacing w:before="240" w:after="240" w:line="240" w:lineRule="auto"/>
        <w:jc w:val="both"/>
        <w:rPr>
          <w:rFonts w:ascii="Arial" w:eastAsia="Arial" w:hAnsi="Arial" w:cs="Arial"/>
          <w:b/>
          <w:color w:val="000000"/>
          <w:sz w:val="28"/>
          <w:szCs w:val="28"/>
        </w:rPr>
      </w:pPr>
      <w:r>
        <w:rPr>
          <w:rFonts w:ascii="Arial" w:eastAsia="Arial" w:hAnsi="Arial" w:cs="Arial"/>
          <w:b/>
          <w:color w:val="538135"/>
          <w:sz w:val="18"/>
          <w:szCs w:val="18"/>
        </w:rPr>
        <w:t xml:space="preserve">FAVOR DE CAPTURAR LA INFORMACIÓN CON LETRAS MAYÚSCULAS Y MINÚSCULAS) </w:t>
      </w:r>
      <w:r>
        <w:br w:type="page"/>
      </w:r>
    </w:p>
    <w:p w:rsidR="00B20E4B" w:rsidRDefault="00CB49EC">
      <w:pPr>
        <w:widowControl w:val="0"/>
        <w:pBdr>
          <w:top w:val="nil"/>
          <w:left w:val="nil"/>
          <w:bottom w:val="nil"/>
          <w:right w:val="nil"/>
          <w:between w:val="nil"/>
        </w:pBdr>
        <w:spacing w:before="240" w:after="240" w:line="240" w:lineRule="auto"/>
        <w:jc w:val="center"/>
        <w:rPr>
          <w:rFonts w:ascii="Arial" w:eastAsia="Arial" w:hAnsi="Arial" w:cs="Arial"/>
          <w:b/>
          <w:color w:val="538135"/>
          <w:sz w:val="24"/>
          <w:szCs w:val="24"/>
        </w:rPr>
      </w:pPr>
      <w:r>
        <w:rPr>
          <w:rFonts w:ascii="Arial" w:eastAsia="Arial" w:hAnsi="Arial" w:cs="Arial"/>
          <w:b/>
          <w:color w:val="538135"/>
          <w:sz w:val="24"/>
          <w:szCs w:val="24"/>
        </w:rPr>
        <w:lastRenderedPageBreak/>
        <w:t xml:space="preserve">GUÍA SIMPLE DE ARCHIVO DE TRÁMITE </w:t>
      </w:r>
    </w:p>
    <w:p w:rsidR="00B20E4B" w:rsidRDefault="00CB49EC">
      <w:pPr>
        <w:widowControl w:val="0"/>
        <w:pBdr>
          <w:top w:val="nil"/>
          <w:left w:val="nil"/>
          <w:bottom w:val="nil"/>
          <w:right w:val="nil"/>
          <w:between w:val="nil"/>
        </w:pBdr>
        <w:spacing w:before="240" w:after="240" w:line="240" w:lineRule="auto"/>
        <w:jc w:val="center"/>
        <w:rPr>
          <w:rFonts w:ascii="Arial" w:eastAsia="Arial" w:hAnsi="Arial" w:cs="Arial"/>
          <w:b/>
          <w:color w:val="538135"/>
          <w:sz w:val="24"/>
          <w:szCs w:val="24"/>
        </w:rPr>
      </w:pPr>
      <w:r>
        <w:rPr>
          <w:rFonts w:ascii="Arial" w:eastAsia="Arial" w:hAnsi="Arial" w:cs="Arial"/>
          <w:b/>
          <w:color w:val="538135"/>
          <w:sz w:val="24"/>
          <w:szCs w:val="24"/>
        </w:rPr>
        <w:t>2023</w:t>
      </w:r>
    </w:p>
    <w:p w:rsidR="00B20E4B" w:rsidRDefault="00CB49EC">
      <w:pPr>
        <w:widowControl w:val="0"/>
        <w:pBdr>
          <w:top w:val="nil"/>
          <w:left w:val="nil"/>
          <w:bottom w:val="nil"/>
          <w:right w:val="nil"/>
          <w:between w:val="nil"/>
        </w:pBdr>
        <w:spacing w:before="240" w:after="240" w:line="240" w:lineRule="auto"/>
        <w:jc w:val="center"/>
        <w:rPr>
          <w:rFonts w:ascii="Arial" w:eastAsia="Arial" w:hAnsi="Arial" w:cs="Arial"/>
          <w:b/>
          <w:color w:val="538135"/>
          <w:sz w:val="24"/>
          <w:szCs w:val="24"/>
        </w:rPr>
      </w:pPr>
      <w:r>
        <w:rPr>
          <w:rFonts w:ascii="Arial" w:eastAsia="Arial" w:hAnsi="Arial" w:cs="Arial"/>
          <w:b/>
          <w:color w:val="538135"/>
          <w:sz w:val="24"/>
          <w:szCs w:val="24"/>
        </w:rPr>
        <w:t>TECNOLÓGICO DE ESTUDIOS SUPERIORES DE CHIMALHUACÁN</w:t>
      </w:r>
    </w:p>
    <w:p w:rsidR="00B20E4B" w:rsidRDefault="00CB49EC">
      <w:pPr>
        <w:widowControl w:val="0"/>
        <w:pBdr>
          <w:top w:val="nil"/>
          <w:left w:val="nil"/>
          <w:bottom w:val="nil"/>
          <w:right w:val="nil"/>
          <w:between w:val="nil"/>
        </w:pBdr>
        <w:spacing w:before="240" w:after="240" w:line="240" w:lineRule="auto"/>
        <w:jc w:val="center"/>
        <w:rPr>
          <w:rFonts w:ascii="Arial" w:eastAsia="Arial" w:hAnsi="Arial" w:cs="Arial"/>
          <w:b/>
          <w:color w:val="538135"/>
          <w:sz w:val="24"/>
          <w:szCs w:val="24"/>
        </w:rPr>
      </w:pPr>
      <w:r>
        <w:rPr>
          <w:rFonts w:ascii="Arial" w:eastAsia="Arial" w:hAnsi="Arial" w:cs="Arial"/>
          <w:b/>
          <w:color w:val="538135"/>
          <w:sz w:val="24"/>
          <w:szCs w:val="24"/>
        </w:rPr>
        <w:t>INSTRUCTIVO DE LLENADO</w:t>
      </w:r>
    </w:p>
    <w:tbl>
      <w:tblPr>
        <w:tblStyle w:val="aff6"/>
        <w:tblW w:w="95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974"/>
      </w:tblGrid>
      <w:tr w:rsidR="00B20E4B">
        <w:tc>
          <w:tcPr>
            <w:tcW w:w="562" w:type="dxa"/>
            <w:shd w:val="clear" w:color="auto" w:fill="D0CECE"/>
          </w:tcPr>
          <w:p w:rsidR="00B20E4B" w:rsidRDefault="00CB49EC">
            <w:pPr>
              <w:widowControl w:val="0"/>
              <w:spacing w:before="240" w:after="240"/>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8974" w:type="dxa"/>
            <w:shd w:val="clear" w:color="auto" w:fill="D0CECE"/>
          </w:tcPr>
          <w:p w:rsidR="00B20E4B" w:rsidRDefault="00CB49EC">
            <w:pPr>
              <w:widowControl w:val="0"/>
              <w:spacing w:before="240" w:after="240"/>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Unidad Administrativa de adscripción del archivo en trámite: señale el nombre de la unidad administrativa a la cual pertenece el Archivo en Trámite </w:t>
            </w:r>
          </w:p>
        </w:tc>
      </w:tr>
      <w:tr w:rsidR="00B20E4B">
        <w:trPr>
          <w:trHeight w:val="770"/>
        </w:trPr>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2</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Nombre (s) y apellidos de la servidora o del servidor público designado como Responsable del Archivo en Trámite </w:t>
            </w:r>
          </w:p>
        </w:tc>
      </w:tr>
      <w:tr w:rsidR="00B20E4B">
        <w:trPr>
          <w:trHeight w:val="572"/>
        </w:trPr>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3</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Puesto nominal de la servidora o del servidor público designado como Responsable del Archivo de Trámite</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4</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Domicilio donde se encuentra ubicado el Archivo de Trámite (calle, número exterior e interior, colonia, código postal, municipio)</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5</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Correo electrónico institucional del Archivo de Trámite</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6</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Número(s) telefónico(s) del Archivo de Trámite o de la Unidad Administrativa a la cual pertenece, en el (los) que se puede localizar a la servidora o al servidor público designado como Responsable del Archivo de Trámite (se escribe el número de teléfono a diez dígitos y la extensión (es) en caso de existir. </w:t>
            </w:r>
          </w:p>
        </w:tc>
      </w:tr>
    </w:tbl>
    <w:p w:rsidR="00B20E4B" w:rsidRDefault="00B20E4B"/>
    <w:p w:rsidR="00B20E4B" w:rsidRDefault="00B20E4B"/>
    <w:tbl>
      <w:tblPr>
        <w:tblStyle w:val="aff7"/>
        <w:tblW w:w="95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974"/>
      </w:tblGrid>
      <w:tr w:rsidR="00B20E4B">
        <w:tc>
          <w:tcPr>
            <w:tcW w:w="562" w:type="dxa"/>
            <w:shd w:val="clear" w:color="auto" w:fill="D0CECE"/>
          </w:tcPr>
          <w:p w:rsidR="00B20E4B" w:rsidRDefault="00CB49EC">
            <w:pPr>
              <w:widowControl w:val="0"/>
              <w:spacing w:before="240" w:after="240"/>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8974" w:type="dxa"/>
            <w:shd w:val="clear" w:color="auto" w:fill="D0CECE"/>
          </w:tcPr>
          <w:p w:rsidR="00B20E4B" w:rsidRDefault="00CB49EC">
            <w:pPr>
              <w:widowControl w:val="0"/>
              <w:spacing w:before="240" w:after="240"/>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7</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Sección: Escriba el número y nombre de la sección de acuerdo al Cuadro de Clasificación Archivística que corresponda.</w:t>
            </w:r>
          </w:p>
          <w:p w:rsidR="00B20E4B" w:rsidRDefault="00CB49EC">
            <w:pPr>
              <w:widowControl w:val="0"/>
              <w:spacing w:before="240" w:after="240"/>
              <w:jc w:val="center"/>
              <w:rPr>
                <w:rFonts w:ascii="Arial" w:eastAsia="Arial" w:hAnsi="Arial" w:cs="Arial"/>
                <w:color w:val="000000"/>
                <w:sz w:val="24"/>
                <w:szCs w:val="24"/>
              </w:rPr>
            </w:pPr>
            <w:r>
              <w:rPr>
                <w:rFonts w:ascii="Arial" w:eastAsia="Arial" w:hAnsi="Arial" w:cs="Arial"/>
                <w:color w:val="000000"/>
                <w:sz w:val="24"/>
                <w:szCs w:val="24"/>
              </w:rPr>
              <w:t>Ejemplo: 11S Centro de información</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8</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Código: Escriba el código de clasificación que corresponda con base en el Cuadro de Clasificación Archivística</w:t>
            </w:r>
          </w:p>
          <w:p w:rsidR="00B20E4B" w:rsidRDefault="00CB49EC">
            <w:pPr>
              <w:widowControl w:val="0"/>
              <w:spacing w:before="240" w:after="240"/>
              <w:jc w:val="center"/>
              <w:rPr>
                <w:rFonts w:ascii="Arial" w:eastAsia="Arial" w:hAnsi="Arial" w:cs="Arial"/>
                <w:color w:val="000000"/>
                <w:sz w:val="24"/>
                <w:szCs w:val="24"/>
              </w:rPr>
            </w:pPr>
            <w:r>
              <w:rPr>
                <w:rFonts w:ascii="Arial" w:eastAsia="Arial" w:hAnsi="Arial" w:cs="Arial"/>
                <w:color w:val="000000"/>
                <w:sz w:val="24"/>
                <w:szCs w:val="24"/>
              </w:rPr>
              <w:t>Ejemplo:11S.1</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9</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Nombre de la serie: Escribir el nombre que corresponde de la serie.</w:t>
            </w:r>
          </w:p>
          <w:p w:rsidR="00B20E4B" w:rsidRDefault="00CB49EC">
            <w:pPr>
              <w:widowControl w:val="0"/>
              <w:spacing w:before="240" w:after="240"/>
              <w:jc w:val="center"/>
              <w:rPr>
                <w:rFonts w:ascii="Arial" w:eastAsia="Arial" w:hAnsi="Arial" w:cs="Arial"/>
                <w:color w:val="000000"/>
                <w:sz w:val="24"/>
                <w:szCs w:val="24"/>
              </w:rPr>
            </w:pPr>
            <w:r>
              <w:rPr>
                <w:rFonts w:ascii="Arial" w:eastAsia="Arial" w:hAnsi="Arial" w:cs="Arial"/>
                <w:color w:val="000000"/>
                <w:sz w:val="24"/>
                <w:szCs w:val="24"/>
              </w:rPr>
              <w:t>Ejemplo: Desarrollo de Colecciones</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10</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Descripción de la serie o subserie: Escriba lo que corresponde de la serie.</w:t>
            </w:r>
          </w:p>
          <w:p w:rsidR="00B20E4B" w:rsidRDefault="00CB49EC">
            <w:pPr>
              <w:widowControl w:val="0"/>
              <w:spacing w:before="240" w:after="240"/>
              <w:jc w:val="center"/>
              <w:rPr>
                <w:rFonts w:ascii="Arial" w:eastAsia="Arial" w:hAnsi="Arial" w:cs="Arial"/>
                <w:color w:val="000000"/>
                <w:sz w:val="24"/>
                <w:szCs w:val="24"/>
              </w:rPr>
            </w:pPr>
            <w:r>
              <w:rPr>
                <w:rFonts w:ascii="Arial" w:eastAsia="Arial" w:hAnsi="Arial" w:cs="Arial"/>
                <w:color w:val="000000"/>
                <w:sz w:val="24"/>
                <w:szCs w:val="24"/>
              </w:rPr>
              <w:t>Ejemplo: Compra de Libros</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11</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Total de expedientes: se refiere a la cantidad total de expedientes que integra el Archivo de Trámite</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12</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Total de documentos: total de documentos que integra el Archivo de Trámite: señala la cantidad </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13</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Periodo: identifica los años extremos que abarca(n)el (los)expedientes(s) que integra el Archivo en Trámite </w:t>
            </w:r>
          </w:p>
        </w:tc>
      </w:tr>
    </w:tbl>
    <w:p w:rsidR="00B20E4B" w:rsidRDefault="00B20E4B"/>
    <w:p w:rsidR="00B20E4B" w:rsidRDefault="00B20E4B"/>
    <w:tbl>
      <w:tblPr>
        <w:tblStyle w:val="aff8"/>
        <w:tblW w:w="95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974"/>
      </w:tblGrid>
      <w:tr w:rsidR="00B20E4B">
        <w:tc>
          <w:tcPr>
            <w:tcW w:w="562" w:type="dxa"/>
            <w:shd w:val="clear" w:color="auto" w:fill="D0CECE"/>
          </w:tcPr>
          <w:p w:rsidR="00B20E4B" w:rsidRDefault="00CB49EC">
            <w:pPr>
              <w:widowControl w:val="0"/>
              <w:spacing w:before="240" w:after="240"/>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8974" w:type="dxa"/>
            <w:shd w:val="clear" w:color="auto" w:fill="D0CECE"/>
          </w:tcPr>
          <w:p w:rsidR="00B20E4B" w:rsidRDefault="00CB49EC">
            <w:pPr>
              <w:widowControl w:val="0"/>
              <w:spacing w:before="240" w:after="240"/>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14</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Metros lineales: señala la cantidad de metros lineales de los documentos que integra el Archivo de Trámite. Se obtiene a través de la siguiente fórmula:</w:t>
            </w:r>
          </w:p>
          <w:p w:rsidR="00B20E4B" w:rsidRDefault="00CB49EC">
            <w:pPr>
              <w:widowControl w:val="0"/>
              <w:spacing w:before="240" w:after="240"/>
              <w:jc w:val="center"/>
              <w:rPr>
                <w:rFonts w:ascii="Arial" w:eastAsia="Arial" w:hAnsi="Arial" w:cs="Arial"/>
                <w:color w:val="000000"/>
                <w:sz w:val="24"/>
                <w:szCs w:val="24"/>
              </w:rPr>
            </w:pPr>
            <w:r>
              <w:rPr>
                <w:rFonts w:ascii="Arial" w:eastAsia="Arial" w:hAnsi="Arial" w:cs="Arial"/>
                <w:color w:val="000000"/>
                <w:sz w:val="24"/>
                <w:szCs w:val="24"/>
              </w:rPr>
              <w:t>ML=Total de documentos/ 10,000= cantidad de metros lineales</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15</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Ubicación física: indica el lugar físico donde se encuentra el espacio o mobiliario destinado para el depósito de los expedientes que integran el Archivo de Trámite.</w:t>
            </w:r>
          </w:p>
          <w:p w:rsidR="00B20E4B" w:rsidRDefault="00CB49EC">
            <w:pPr>
              <w:widowControl w:val="0"/>
              <w:spacing w:before="240" w:after="240"/>
              <w:jc w:val="center"/>
              <w:rPr>
                <w:rFonts w:ascii="Arial" w:eastAsia="Arial" w:hAnsi="Arial" w:cs="Arial"/>
                <w:color w:val="000000"/>
                <w:sz w:val="24"/>
                <w:szCs w:val="24"/>
              </w:rPr>
            </w:pPr>
            <w:r>
              <w:rPr>
                <w:rFonts w:ascii="Arial" w:eastAsia="Arial" w:hAnsi="Arial" w:cs="Arial"/>
                <w:color w:val="000000"/>
                <w:sz w:val="24"/>
                <w:szCs w:val="24"/>
              </w:rPr>
              <w:t>Ejemplo: Edificio D, planta baja, nombre del área administrativa</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16</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Elaboró: refiere el nombre completo y firma de la o del Responsable del Archivo de Trámite</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17</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Cargo: escribe el cargo de la o del Responsable del Archivo de Trámite.</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18</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 xml:space="preserve">Aprobó: escribe el nombre completo y firma de la o del Titular de la Unidad Administrativa a la que pertenece el Archivo del Trámite </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19</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Cargo: escriba el cargo de la o del Titular de la Unidad Administrativa a la que pertenece el Archivo de Trámite</w:t>
            </w:r>
          </w:p>
        </w:tc>
      </w:tr>
      <w:tr w:rsidR="00B20E4B">
        <w:tc>
          <w:tcPr>
            <w:tcW w:w="562"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20</w:t>
            </w:r>
          </w:p>
        </w:tc>
        <w:tc>
          <w:tcPr>
            <w:tcW w:w="8974" w:type="dxa"/>
          </w:tcPr>
          <w:p w:rsidR="00B20E4B" w:rsidRDefault="00CB49EC">
            <w:pPr>
              <w:widowControl w:val="0"/>
              <w:spacing w:before="240" w:after="240"/>
              <w:jc w:val="both"/>
              <w:rPr>
                <w:rFonts w:ascii="Arial" w:eastAsia="Arial" w:hAnsi="Arial" w:cs="Arial"/>
                <w:color w:val="000000"/>
                <w:sz w:val="24"/>
                <w:szCs w:val="24"/>
              </w:rPr>
            </w:pPr>
            <w:r>
              <w:rPr>
                <w:rFonts w:ascii="Arial" w:eastAsia="Arial" w:hAnsi="Arial" w:cs="Arial"/>
                <w:color w:val="000000"/>
                <w:sz w:val="24"/>
                <w:szCs w:val="24"/>
              </w:rPr>
              <w:t>Fecha de elaboración: escribe el día, mes y año en que se proporciona la información</w:t>
            </w:r>
          </w:p>
        </w:tc>
      </w:tr>
    </w:tbl>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CB49EC">
      <w:pPr>
        <w:widowControl w:val="0"/>
        <w:pBdr>
          <w:top w:val="nil"/>
          <w:left w:val="nil"/>
          <w:bottom w:val="nil"/>
          <w:right w:val="nil"/>
          <w:between w:val="nil"/>
        </w:pBdr>
        <w:spacing w:after="0" w:line="360" w:lineRule="auto"/>
        <w:jc w:val="both"/>
        <w:rPr>
          <w:rFonts w:ascii="Arial" w:eastAsia="Arial" w:hAnsi="Arial" w:cs="Arial"/>
          <w:sz w:val="28"/>
          <w:szCs w:val="28"/>
        </w:rPr>
      </w:pPr>
      <w:r>
        <w:rPr>
          <w:rFonts w:ascii="Arial" w:eastAsia="Arial" w:hAnsi="Arial" w:cs="Arial"/>
          <w:color w:val="000000"/>
          <w:sz w:val="28"/>
          <w:szCs w:val="28"/>
        </w:rPr>
        <w:lastRenderedPageBreak/>
        <w:t xml:space="preserve">Con la finalidad de contar con los elementos necesarios para el llenado de la </w:t>
      </w:r>
      <w:r>
        <w:rPr>
          <w:rFonts w:ascii="Arial" w:eastAsia="Arial" w:hAnsi="Arial" w:cs="Arial"/>
          <w:b/>
          <w:color w:val="538135"/>
          <w:sz w:val="24"/>
          <w:szCs w:val="24"/>
        </w:rPr>
        <w:t xml:space="preserve">CÉDULA DE LA GUÍA SIMPLE DE ARCHIVOS EN TRÁMITE DEL TECNOLÓGICO DE ESTUDIOS SUPERIORES DE CHIMALHUACÁN, </w:t>
      </w:r>
      <w:r>
        <w:rPr>
          <w:rFonts w:ascii="Arial" w:eastAsia="Arial" w:hAnsi="Arial" w:cs="Arial"/>
          <w:sz w:val="24"/>
          <w:szCs w:val="24"/>
        </w:rPr>
        <w:t>a continuación, se muestra el “C</w:t>
      </w:r>
      <w:r>
        <w:rPr>
          <w:rFonts w:ascii="Arial" w:eastAsia="Arial" w:hAnsi="Arial" w:cs="Arial"/>
          <w:sz w:val="28"/>
          <w:szCs w:val="28"/>
        </w:rPr>
        <w:t>uadro General de Clasificación Archivística del Tecnológico de Estudios Superiores de Chimalhuacán”</w:t>
      </w:r>
    </w:p>
    <w:p w:rsidR="00B20E4B" w:rsidRDefault="00B20E4B">
      <w:pPr>
        <w:widowControl w:val="0"/>
        <w:pBdr>
          <w:top w:val="nil"/>
          <w:left w:val="nil"/>
          <w:bottom w:val="nil"/>
          <w:right w:val="nil"/>
          <w:between w:val="nil"/>
        </w:pBdr>
        <w:spacing w:after="0" w:line="360" w:lineRule="auto"/>
        <w:jc w:val="both"/>
        <w:rPr>
          <w:rFonts w:ascii="Arial" w:eastAsia="Arial" w:hAnsi="Arial" w:cs="Arial"/>
          <w:color w:val="538135"/>
          <w:sz w:val="24"/>
          <w:szCs w:val="24"/>
        </w:rPr>
      </w:pPr>
    </w:p>
    <w:tbl>
      <w:tblPr>
        <w:tblStyle w:val="aff9"/>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310"/>
        <w:gridCol w:w="1164"/>
        <w:gridCol w:w="6884"/>
      </w:tblGrid>
      <w:tr w:rsidR="00B20E4B">
        <w:tc>
          <w:tcPr>
            <w:tcW w:w="1310" w:type="dxa"/>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2"/>
            <w:shd w:val="clear" w:color="auto" w:fill="538135"/>
          </w:tcPr>
          <w:p w:rsidR="00B20E4B" w:rsidRDefault="00CB49EC">
            <w:pPr>
              <w:spacing w:before="120" w:after="120"/>
              <w:ind w:left="824" w:hanging="567"/>
              <w:jc w:val="both"/>
              <w:rPr>
                <w:rFonts w:ascii="Arial" w:eastAsia="Arial" w:hAnsi="Arial" w:cs="Arial"/>
                <w:b/>
                <w:color w:val="FFFFFF"/>
                <w:sz w:val="24"/>
                <w:szCs w:val="24"/>
              </w:rPr>
            </w:pPr>
            <w:r>
              <w:rPr>
                <w:rFonts w:ascii="Arial" w:eastAsia="Arial" w:hAnsi="Arial" w:cs="Arial"/>
                <w:b/>
                <w:color w:val="FFFFFF"/>
                <w:sz w:val="24"/>
                <w:szCs w:val="24"/>
              </w:rPr>
              <w:t>1S ADMINISTRACIÓN DE LAS ACTIVIDADES ACADÉMICAS Y DOCENTES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1S.1</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Dirección, supervisión y registro de programas académicos y docentes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1S.2</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Calendario escolar</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1S.3</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Indicadores de eficiencia y mejora continua</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1S.4</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Programa operativo de trabajo </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1S.5</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Administración, revisión y coordinación de proyectos de investigación</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1S.6</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Informes educativos institucionales </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1S.7</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Normatividad y regulación académica</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1S.8</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Servicios académicos, apoyos, certificaciones, becas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1S.9</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Estudios y </w:t>
            </w:r>
            <w:proofErr w:type="spellStart"/>
            <w:r>
              <w:rPr>
                <w:rFonts w:ascii="Arial" w:eastAsia="Arial" w:hAnsi="Arial" w:cs="Arial"/>
                <w:sz w:val="24"/>
                <w:szCs w:val="24"/>
              </w:rPr>
              <w:t>dictaminación</w:t>
            </w:r>
            <w:proofErr w:type="spellEnd"/>
            <w:r>
              <w:rPr>
                <w:rFonts w:ascii="Arial" w:eastAsia="Arial" w:hAnsi="Arial" w:cs="Arial"/>
                <w:sz w:val="24"/>
                <w:szCs w:val="24"/>
              </w:rPr>
              <w:t xml:space="preserve"> de asuntos académicos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1S.10</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Programas de residencia profesional</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1S.11</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Procesos de titulación</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1S.12</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Procesos de enseñanza-aprendizaje</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1S.12.1   Ingeniería industrial</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1S.12.2    Administración</w:t>
            </w:r>
          </w:p>
        </w:tc>
      </w:tr>
    </w:tbl>
    <w:p w:rsidR="00B20E4B" w:rsidRDefault="00B20E4B"/>
    <w:tbl>
      <w:tblPr>
        <w:tblStyle w:val="affa"/>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1164"/>
        <w:gridCol w:w="6"/>
        <w:gridCol w:w="2181"/>
        <w:gridCol w:w="1422"/>
        <w:gridCol w:w="1823"/>
        <w:gridCol w:w="1452"/>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lastRenderedPageBreak/>
              <w:t>SECCIÓN</w:t>
            </w:r>
          </w:p>
        </w:tc>
        <w:tc>
          <w:tcPr>
            <w:tcW w:w="8048" w:type="dxa"/>
            <w:gridSpan w:val="6"/>
            <w:shd w:val="clear" w:color="auto" w:fill="538135"/>
          </w:tcPr>
          <w:p w:rsidR="00B20E4B" w:rsidRDefault="00CB49EC">
            <w:pPr>
              <w:spacing w:before="120" w:after="120"/>
              <w:ind w:left="824" w:hanging="567"/>
              <w:jc w:val="both"/>
              <w:rPr>
                <w:rFonts w:ascii="Arial" w:eastAsia="Arial" w:hAnsi="Arial" w:cs="Arial"/>
                <w:b/>
                <w:color w:val="FFFFFF"/>
                <w:sz w:val="24"/>
                <w:szCs w:val="24"/>
              </w:rPr>
            </w:pPr>
            <w:r>
              <w:rPr>
                <w:rFonts w:ascii="Arial" w:eastAsia="Arial" w:hAnsi="Arial" w:cs="Arial"/>
                <w:b/>
                <w:color w:val="FFFFFF"/>
                <w:sz w:val="24"/>
                <w:szCs w:val="24"/>
              </w:rPr>
              <w:t>1S ADMINISTRACIÓN DE LAS ACTIVIDADES ACADÉMICAS Y DOCENTES</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1S.12.3   Ingeniería química</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1S.12.4   Ingeniería mecatrónica</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1S.12.5   Ingeniería en sistemas computacionales</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1S.12.6   Gastronomía</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1S.12.7   Ingeniería en animación digital y efectos visuales </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1S.13</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Administración, entrega y seguimiento de informes de carrera</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467"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181"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56" name="Rectángulo 2141312556"/>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13</w:t>
                                  </w:r>
                                </w:p>
                              </w:txbxContent>
                            </wps:txbx>
                            <wps:bodyPr spcFirstLastPara="1" wrap="square" lIns="91425" tIns="45700" rIns="91425" bIns="45700" anchor="ctr" anchorCtr="0">
                              <a:noAutofit/>
                            </wps:bodyPr>
                          </wps:wsp>
                        </a:graphicData>
                      </a:graphic>
                    </wp:anchor>
                  </w:drawing>
                </mc:Choice>
                <mc:Fallback>
                  <w:pict>
                    <v:rect id="Rectángulo 2141312556" o:spid="_x0000_s1027" style="position:absolute;left:0;text-align:left;margin-left:3pt;margin-top:3pt;width:64.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MUBzUJL&#10;AgAAjg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13</w:t>
                            </w:r>
                          </w:p>
                        </w:txbxContent>
                      </v:textbox>
                    </v:rect>
                  </w:pict>
                </mc:Fallback>
              </mc:AlternateContent>
            </w:r>
          </w:p>
        </w:tc>
        <w:tc>
          <w:tcPr>
            <w:tcW w:w="1422"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23"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59" name="Rectángulo 2141312559"/>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7</w:t>
                                  </w:r>
                                </w:p>
                              </w:txbxContent>
                            </wps:txbx>
                            <wps:bodyPr spcFirstLastPara="1" wrap="square" lIns="91425" tIns="45700" rIns="91425" bIns="45700" anchor="ctr" anchorCtr="0">
                              <a:noAutofit/>
                            </wps:bodyPr>
                          </wps:wsp>
                        </a:graphicData>
                      </a:graphic>
                    </wp:anchor>
                  </w:drawing>
                </mc:Choice>
                <mc:Fallback>
                  <w:pict>
                    <v:rect id="Rectángulo 2141312559" o:spid="_x0000_s1028" style="position:absolute;left:0;text-align:left;margin-left:2pt;margin-top:3pt;width:64.05pt;height:28.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7</w:t>
                            </w:r>
                          </w:p>
                        </w:txbxContent>
                      </v:textbox>
                    </v:rect>
                  </w:pict>
                </mc:Fallback>
              </mc:AlternateContent>
            </w:r>
          </w:p>
        </w:tc>
        <w:tc>
          <w:tcPr>
            <w:tcW w:w="1452"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240" w:after="240" w:line="240" w:lineRule="auto"/>
        <w:ind w:left="142"/>
        <w:jc w:val="both"/>
        <w:rPr>
          <w:rFonts w:ascii="Arial" w:eastAsia="Arial" w:hAnsi="Arial" w:cs="Arial"/>
          <w:b/>
          <w:sz w:val="28"/>
          <w:szCs w:val="28"/>
        </w:rPr>
      </w:pPr>
    </w:p>
    <w:tbl>
      <w:tblPr>
        <w:tblStyle w:val="affb"/>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1164"/>
        <w:gridCol w:w="6"/>
        <w:gridCol w:w="2181"/>
        <w:gridCol w:w="1421"/>
        <w:gridCol w:w="1824"/>
        <w:gridCol w:w="1452"/>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6"/>
            <w:shd w:val="clear" w:color="auto" w:fill="538135"/>
          </w:tcPr>
          <w:p w:rsidR="00B20E4B" w:rsidRDefault="00CB49EC">
            <w:pPr>
              <w:spacing w:before="120" w:after="120"/>
              <w:ind w:left="824" w:hanging="567"/>
              <w:jc w:val="both"/>
              <w:rPr>
                <w:rFonts w:ascii="Arial" w:eastAsia="Arial" w:hAnsi="Arial" w:cs="Arial"/>
                <w:b/>
                <w:color w:val="FFFFFF"/>
                <w:sz w:val="24"/>
                <w:szCs w:val="24"/>
              </w:rPr>
            </w:pPr>
            <w:r>
              <w:rPr>
                <w:rFonts w:ascii="Arial" w:eastAsia="Arial" w:hAnsi="Arial" w:cs="Arial"/>
                <w:b/>
                <w:color w:val="FFFFFF"/>
                <w:sz w:val="24"/>
                <w:szCs w:val="24"/>
              </w:rPr>
              <w:t>2S  COORDINACIÓN DE ESTUDIOS DE POSGRADO E INVESTIGACIÓN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2S.1</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Coordinación de los programas </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2S.1.1   Posgrado</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2S.1.2   Especialización</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2S.1.3   Maestría</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2S.1.4   Doctorado</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2S.1.5   Investigaciones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2S.2</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Matriculación en estudios de posgrado e investigación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2S.3</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Participación y cooperación de estudios o encuentros académicos nacionales e internacionales.</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467"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181"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67" name="Rectángulo 2141312567"/>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3</w:t>
                                  </w:r>
                                </w:p>
                              </w:txbxContent>
                            </wps:txbx>
                            <wps:bodyPr spcFirstLastPara="1" wrap="square" lIns="91425" tIns="45700" rIns="91425" bIns="45700" anchor="ctr" anchorCtr="0">
                              <a:noAutofit/>
                            </wps:bodyPr>
                          </wps:wsp>
                        </a:graphicData>
                      </a:graphic>
                    </wp:anchor>
                  </w:drawing>
                </mc:Choice>
                <mc:Fallback>
                  <w:pict>
                    <v:rect id="Rectángulo 2141312567" o:spid="_x0000_s1029" style="position:absolute;left:0;text-align:left;margin-left:3pt;margin-top:3pt;width:64.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Lt1qOhL&#10;AgAAjg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3</w:t>
                            </w:r>
                          </w:p>
                        </w:txbxContent>
                      </v:textbox>
                    </v:rect>
                  </w:pict>
                </mc:Fallback>
              </mc:AlternateContent>
            </w:r>
          </w:p>
        </w:tc>
        <w:tc>
          <w:tcPr>
            <w:tcW w:w="1421"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24"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68" name="Rectángulo 2141312568"/>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5</w:t>
                                  </w:r>
                                </w:p>
                              </w:txbxContent>
                            </wps:txbx>
                            <wps:bodyPr spcFirstLastPara="1" wrap="square" lIns="91425" tIns="45700" rIns="91425" bIns="45700" anchor="ctr" anchorCtr="0">
                              <a:noAutofit/>
                            </wps:bodyPr>
                          </wps:wsp>
                        </a:graphicData>
                      </a:graphic>
                    </wp:anchor>
                  </w:drawing>
                </mc:Choice>
                <mc:Fallback>
                  <w:pict>
                    <v:rect id="Rectángulo 2141312568" o:spid="_x0000_s1030" style="position:absolute;left:0;text-align:left;margin-left:2pt;margin-top:3pt;width:64.05pt;height:28.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5</w:t>
                            </w:r>
                          </w:p>
                        </w:txbxContent>
                      </v:textbox>
                    </v:rect>
                  </w:pict>
                </mc:Fallback>
              </mc:AlternateContent>
            </w:r>
          </w:p>
        </w:tc>
        <w:tc>
          <w:tcPr>
            <w:tcW w:w="1452"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240" w:after="240" w:line="240" w:lineRule="auto"/>
        <w:ind w:left="142"/>
        <w:jc w:val="both"/>
        <w:rPr>
          <w:rFonts w:ascii="Arial" w:eastAsia="Arial" w:hAnsi="Arial" w:cs="Arial"/>
          <w:b/>
          <w:sz w:val="16"/>
          <w:szCs w:val="16"/>
        </w:rPr>
      </w:pPr>
    </w:p>
    <w:tbl>
      <w:tblPr>
        <w:tblStyle w:val="affc"/>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1164"/>
        <w:gridCol w:w="6"/>
        <w:gridCol w:w="2181"/>
        <w:gridCol w:w="1424"/>
        <w:gridCol w:w="1822"/>
        <w:gridCol w:w="1451"/>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6"/>
            <w:shd w:val="clear" w:color="auto" w:fill="538135"/>
          </w:tcPr>
          <w:p w:rsidR="00B20E4B" w:rsidRDefault="00CB49EC">
            <w:pPr>
              <w:spacing w:before="120" w:after="120"/>
              <w:ind w:left="824" w:hanging="567"/>
              <w:jc w:val="both"/>
              <w:rPr>
                <w:rFonts w:ascii="Arial" w:eastAsia="Arial" w:hAnsi="Arial" w:cs="Arial"/>
                <w:b/>
                <w:color w:val="FFFFFF"/>
                <w:sz w:val="24"/>
                <w:szCs w:val="24"/>
              </w:rPr>
            </w:pPr>
            <w:r>
              <w:rPr>
                <w:rFonts w:ascii="Arial" w:eastAsia="Arial" w:hAnsi="Arial" w:cs="Arial"/>
                <w:b/>
                <w:color w:val="FFFFFF"/>
                <w:sz w:val="24"/>
                <w:szCs w:val="24"/>
              </w:rPr>
              <w:t>3S  VINCULACIÓN EDUCATIVA</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3S.1</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Administración y coordinación de la participación empresarial e industrial en servicios de programas educativos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3S.2</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Coordinación de comunicación social, difusión de Imagen institucional y promoción de servicios educativos.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3S.3</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Celebración de convenios interinstitucionales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3S.4</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Administración de actividades de residencia profesional, servicio social, prácticas profesionales, conferencias, capacitación, visitas de estudio, otros apoyos profesionales.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3S.5</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Programas de recreación de desarrollo cultural y deportivo </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3S.6</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Vigilancia y desempeño de instructores / maestros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3S.7</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Programas de promoción en intercambio académico </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3S.7.1   Nacionales</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3S.7.2   Extranjeros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3S.8</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Programas de actualización técnica y profesional del desarrollo académico a personas interesadas en avances tecnológicos.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3S.9</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Estudios de las necesidades del sector social, privado y de profesionales técnicos.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3S.10</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Catálogo de servicios de educación continua</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3S.11</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Celebración de convenios de colaboración con los sectores público, privado y social</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3S.12</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Manuales y lineamientos administrativos del TESCHI. </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467"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181"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3360"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57" name="Rectángulo 2141312557"/>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12</w:t>
                                  </w:r>
                                </w:p>
                              </w:txbxContent>
                            </wps:txbx>
                            <wps:bodyPr spcFirstLastPara="1" wrap="square" lIns="91425" tIns="45700" rIns="91425" bIns="45700" anchor="ctr" anchorCtr="0">
                              <a:noAutofit/>
                            </wps:bodyPr>
                          </wps:wsp>
                        </a:graphicData>
                      </a:graphic>
                    </wp:anchor>
                  </w:drawing>
                </mc:Choice>
                <mc:Fallback>
                  <w:pict>
                    <v:rect id="Rectángulo 2141312557" o:spid="_x0000_s1031" style="position:absolute;left:0;text-align:left;margin-left:3pt;margin-top:3pt;width:64.05pt;height:2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LRelF1L&#10;AgAAjg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12</w:t>
                            </w:r>
                          </w:p>
                        </w:txbxContent>
                      </v:textbox>
                    </v:rect>
                  </w:pict>
                </mc:Fallback>
              </mc:AlternateContent>
            </w:r>
          </w:p>
        </w:tc>
        <w:tc>
          <w:tcPr>
            <w:tcW w:w="1424"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22"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64" name="Rectángulo 2141312564"/>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2</w:t>
                                  </w:r>
                                </w:p>
                              </w:txbxContent>
                            </wps:txbx>
                            <wps:bodyPr spcFirstLastPara="1" wrap="square" lIns="91425" tIns="45700" rIns="91425" bIns="45700" anchor="ctr" anchorCtr="0">
                              <a:noAutofit/>
                            </wps:bodyPr>
                          </wps:wsp>
                        </a:graphicData>
                      </a:graphic>
                    </wp:anchor>
                  </w:drawing>
                </mc:Choice>
                <mc:Fallback>
                  <w:pict>
                    <v:rect id="Rectángulo 2141312564" o:spid="_x0000_s1032" style="position:absolute;left:0;text-align:left;margin-left:2pt;margin-top:3pt;width:64.05pt;height:28.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2</w:t>
                            </w:r>
                          </w:p>
                        </w:txbxContent>
                      </v:textbox>
                    </v:rect>
                  </w:pict>
                </mc:Fallback>
              </mc:AlternateContent>
            </w:r>
          </w:p>
        </w:tc>
        <w:tc>
          <w:tcPr>
            <w:tcW w:w="1451"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360" w:after="360" w:line="240" w:lineRule="auto"/>
        <w:ind w:left="142"/>
        <w:jc w:val="both"/>
        <w:rPr>
          <w:rFonts w:ascii="Arial" w:eastAsia="Arial" w:hAnsi="Arial" w:cs="Arial"/>
          <w:b/>
          <w:sz w:val="16"/>
          <w:szCs w:val="16"/>
        </w:rPr>
      </w:pPr>
    </w:p>
    <w:tbl>
      <w:tblPr>
        <w:tblStyle w:val="affd"/>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1164"/>
        <w:gridCol w:w="2181"/>
        <w:gridCol w:w="1421"/>
        <w:gridCol w:w="1824"/>
        <w:gridCol w:w="1458"/>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5"/>
            <w:shd w:val="clear" w:color="auto" w:fill="538135"/>
          </w:tcPr>
          <w:p w:rsidR="00B20E4B" w:rsidRDefault="00CB49EC">
            <w:pPr>
              <w:spacing w:before="120" w:after="120"/>
              <w:ind w:left="824" w:hanging="567"/>
              <w:jc w:val="both"/>
              <w:rPr>
                <w:rFonts w:ascii="Arial" w:eastAsia="Arial" w:hAnsi="Arial" w:cs="Arial"/>
                <w:b/>
                <w:color w:val="FFFFFF"/>
                <w:sz w:val="24"/>
                <w:szCs w:val="24"/>
              </w:rPr>
            </w:pPr>
            <w:r>
              <w:rPr>
                <w:rFonts w:ascii="Arial" w:eastAsia="Arial" w:hAnsi="Arial" w:cs="Arial"/>
                <w:b/>
                <w:color w:val="FFFFFF"/>
                <w:sz w:val="24"/>
                <w:szCs w:val="24"/>
              </w:rPr>
              <w:t>4S  CONTROL ESCOLAR</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4S.1</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Expediente escolar</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4S.2</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Normatividad y lineamientos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4S.3</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Seguro facultativo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4S.4</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Informes y estadísticas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4S.5</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Proceso de Inscripción, reinscripción, admisión, cambios, bajas y traslados de alumnos.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4S.6</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Servicios de Titulación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4S.7</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Registro de asistencias, evaluaciones, revalidación y equivalencias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4S.8</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Expedición de documentos oficiales</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4S.8.1   Diplomas</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4S.8.2   Constancias de estudio</w:t>
            </w:r>
          </w:p>
        </w:tc>
      </w:tr>
      <w:tr w:rsidR="00B20E4B">
        <w:tc>
          <w:tcPr>
            <w:tcW w:w="1310" w:type="dxa"/>
            <w:gridSpan w:val="2"/>
            <w:vAlign w:val="center"/>
          </w:tcPr>
          <w:p w:rsidR="00B20E4B" w:rsidRDefault="00B20E4B">
            <w:pPr>
              <w:spacing w:before="60" w:after="60"/>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4S.8.3   Certificados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4S.9</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Bases de datos para la evaluación académica</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4S.10</w:t>
            </w:r>
          </w:p>
        </w:tc>
        <w:tc>
          <w:tcPr>
            <w:tcW w:w="6884" w:type="dxa"/>
            <w:gridSpan w:val="4"/>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Registro y certificación ante la Dirección General de Profesiones</w:t>
            </w:r>
          </w:p>
        </w:tc>
      </w:tr>
      <w:tr w:rsidR="00B20E4B">
        <w:tc>
          <w:tcPr>
            <w:tcW w:w="9358" w:type="dxa"/>
            <w:gridSpan w:val="7"/>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461" w:type="dxa"/>
            <w:gridSpan w:val="2"/>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181"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5408"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51" name="Rectángulo 2141312551"/>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10</w:t>
                                  </w:r>
                                </w:p>
                              </w:txbxContent>
                            </wps:txbx>
                            <wps:bodyPr spcFirstLastPara="1" wrap="square" lIns="91425" tIns="45700" rIns="91425" bIns="45700" anchor="ctr" anchorCtr="0">
                              <a:noAutofit/>
                            </wps:bodyPr>
                          </wps:wsp>
                        </a:graphicData>
                      </a:graphic>
                    </wp:anchor>
                  </w:drawing>
                </mc:Choice>
                <mc:Fallback>
                  <w:pict>
                    <v:rect id="Rectángulo 2141312551" o:spid="_x0000_s1033" style="position:absolute;left:0;text-align:left;margin-left:3pt;margin-top:3pt;width:64.05pt;height:2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10</w:t>
                            </w:r>
                          </w:p>
                        </w:txbxContent>
                      </v:textbox>
                    </v:rect>
                  </w:pict>
                </mc:Fallback>
              </mc:AlternateContent>
            </w:r>
          </w:p>
        </w:tc>
        <w:tc>
          <w:tcPr>
            <w:tcW w:w="1421"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24"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58" name="Rectángulo 2141312558"/>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3</w:t>
                                  </w:r>
                                </w:p>
                              </w:txbxContent>
                            </wps:txbx>
                            <wps:bodyPr spcFirstLastPara="1" wrap="square" lIns="91425" tIns="45700" rIns="91425" bIns="45700" anchor="ctr" anchorCtr="0">
                              <a:noAutofit/>
                            </wps:bodyPr>
                          </wps:wsp>
                        </a:graphicData>
                      </a:graphic>
                    </wp:anchor>
                  </w:drawing>
                </mc:Choice>
                <mc:Fallback>
                  <w:pict>
                    <v:rect id="Rectángulo 2141312558" o:spid="_x0000_s1034" style="position:absolute;left:0;text-align:left;margin-left:2pt;margin-top:3pt;width:64.05pt;height:28.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3</w:t>
                            </w:r>
                          </w:p>
                        </w:txbxContent>
                      </v:textbox>
                    </v:rect>
                  </w:pict>
                </mc:Fallback>
              </mc:AlternateContent>
            </w:r>
          </w:p>
        </w:tc>
        <w:tc>
          <w:tcPr>
            <w:tcW w:w="1458"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360" w:after="360" w:line="240" w:lineRule="auto"/>
        <w:ind w:left="142"/>
        <w:jc w:val="both"/>
        <w:rPr>
          <w:rFonts w:ascii="Arial" w:eastAsia="Arial" w:hAnsi="Arial" w:cs="Arial"/>
          <w:b/>
          <w:sz w:val="28"/>
          <w:szCs w:val="28"/>
        </w:rPr>
      </w:pPr>
    </w:p>
    <w:tbl>
      <w:tblPr>
        <w:tblStyle w:val="affe"/>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951"/>
        <w:gridCol w:w="6"/>
        <w:gridCol w:w="2266"/>
        <w:gridCol w:w="1427"/>
        <w:gridCol w:w="1893"/>
        <w:gridCol w:w="1505"/>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lastRenderedPageBreak/>
              <w:t>SECCIÓN</w:t>
            </w:r>
          </w:p>
        </w:tc>
        <w:tc>
          <w:tcPr>
            <w:tcW w:w="8048" w:type="dxa"/>
            <w:gridSpan w:val="6"/>
            <w:shd w:val="clear" w:color="auto" w:fill="538135"/>
          </w:tcPr>
          <w:p w:rsidR="00B20E4B" w:rsidRDefault="00CB49EC">
            <w:pPr>
              <w:spacing w:before="120" w:after="120"/>
              <w:ind w:left="824" w:hanging="567"/>
              <w:jc w:val="both"/>
              <w:rPr>
                <w:rFonts w:ascii="Arial" w:eastAsia="Arial" w:hAnsi="Arial" w:cs="Arial"/>
                <w:b/>
                <w:color w:val="FFFFFF"/>
                <w:sz w:val="24"/>
                <w:szCs w:val="24"/>
              </w:rPr>
            </w:pPr>
            <w:r>
              <w:rPr>
                <w:rFonts w:ascii="Arial" w:eastAsia="Arial" w:hAnsi="Arial" w:cs="Arial"/>
                <w:b/>
                <w:color w:val="FFFFFF"/>
                <w:sz w:val="24"/>
                <w:szCs w:val="24"/>
              </w:rPr>
              <w:t>5S  DESARROLLO ACADÉMICO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5S.1</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Modelo educativo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5S.2</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 de actualización y capacitación anual</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5S.3</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Evaluación de ingreso de aspirantes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5S.4</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Estímulo al desempeño docentes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5S.5</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Desarrollo académico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5S.6</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Participación estudiantil en encuentros y concursos académicos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5S.7</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Sistema de Gestión Integral</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5S.8</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Evaluación al personal docente</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5S.9</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Actividades complementarias académicas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5S.10</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Seguimiento de compromiso social</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254"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266"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7456"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65" name="Rectángulo 2141312565"/>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10</w:t>
                                  </w:r>
                                </w:p>
                              </w:txbxContent>
                            </wps:txbx>
                            <wps:bodyPr spcFirstLastPara="1" wrap="square" lIns="91425" tIns="45700" rIns="91425" bIns="45700" anchor="ctr" anchorCtr="0">
                              <a:noAutofit/>
                            </wps:bodyPr>
                          </wps:wsp>
                        </a:graphicData>
                      </a:graphic>
                    </wp:anchor>
                  </w:drawing>
                </mc:Choice>
                <mc:Fallback>
                  <w:pict>
                    <v:rect id="Rectángulo 2141312565" o:spid="_x0000_s1035" style="position:absolute;left:0;text-align:left;margin-left:3pt;margin-top:3pt;width:64.05pt;height:28.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AjmbBJL&#10;AgAAjg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10</w:t>
                            </w:r>
                          </w:p>
                        </w:txbxContent>
                      </v:textbox>
                    </v:rect>
                  </w:pict>
                </mc:Fallback>
              </mc:AlternateContent>
            </w:r>
          </w:p>
        </w:tc>
        <w:tc>
          <w:tcPr>
            <w:tcW w:w="1427"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93"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8480"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55" name="Rectángulo 2141312555"/>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0</w:t>
                                  </w:r>
                                </w:p>
                              </w:txbxContent>
                            </wps:txbx>
                            <wps:bodyPr spcFirstLastPara="1" wrap="square" lIns="91425" tIns="45700" rIns="91425" bIns="45700" anchor="ctr" anchorCtr="0">
                              <a:noAutofit/>
                            </wps:bodyPr>
                          </wps:wsp>
                        </a:graphicData>
                      </a:graphic>
                    </wp:anchor>
                  </w:drawing>
                </mc:Choice>
                <mc:Fallback>
                  <w:pict>
                    <v:rect id="Rectángulo 2141312555" o:spid="_x0000_s1036" style="position:absolute;left:0;text-align:left;margin-left:2pt;margin-top:3pt;width:64.05pt;height:28.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0</w:t>
                            </w:r>
                          </w:p>
                        </w:txbxContent>
                      </v:textbox>
                    </v:rect>
                  </w:pict>
                </mc:Fallback>
              </mc:AlternateContent>
            </w:r>
          </w:p>
        </w:tc>
        <w:tc>
          <w:tcPr>
            <w:tcW w:w="1505"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360" w:after="360" w:line="240" w:lineRule="auto"/>
        <w:ind w:left="142"/>
        <w:jc w:val="both"/>
        <w:rPr>
          <w:rFonts w:ascii="Arial" w:eastAsia="Arial" w:hAnsi="Arial" w:cs="Arial"/>
          <w:b/>
          <w:sz w:val="16"/>
          <w:szCs w:val="16"/>
        </w:rPr>
      </w:pPr>
    </w:p>
    <w:tbl>
      <w:tblPr>
        <w:tblStyle w:val="afff"/>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310"/>
        <w:gridCol w:w="951"/>
        <w:gridCol w:w="7097"/>
      </w:tblGrid>
      <w:tr w:rsidR="00B20E4B">
        <w:tc>
          <w:tcPr>
            <w:tcW w:w="1310" w:type="dxa"/>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2"/>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1C  PLANEACIÓN, EVALUACIÓN, ESTADÍSTICA E IGUALDAD DE GÉNERO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1C.1</w:t>
            </w:r>
          </w:p>
        </w:tc>
        <w:tc>
          <w:tcPr>
            <w:tcW w:w="7097"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Planear y participación en programas de acción</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1C.2</w:t>
            </w:r>
          </w:p>
        </w:tc>
        <w:tc>
          <w:tcPr>
            <w:tcW w:w="7097"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Supervisión, planeación y coordinación en los procesos de las actividades institucionales de las unidades administrativas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1C.3</w:t>
            </w:r>
          </w:p>
        </w:tc>
        <w:tc>
          <w:tcPr>
            <w:tcW w:w="7097"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Difusión y aplicación de disposiciones en materia de información y documentación</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1C.4</w:t>
            </w:r>
          </w:p>
        </w:tc>
        <w:tc>
          <w:tcPr>
            <w:tcW w:w="7097"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Comité de Información y organización institucional</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1C.5</w:t>
            </w:r>
          </w:p>
        </w:tc>
        <w:tc>
          <w:tcPr>
            <w:tcW w:w="7097"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Transparencia y acceso a la información pública</w:t>
            </w:r>
          </w:p>
        </w:tc>
      </w:tr>
    </w:tbl>
    <w:p w:rsidR="00B20E4B" w:rsidRDefault="00B20E4B"/>
    <w:tbl>
      <w:tblPr>
        <w:tblStyle w:val="afff0"/>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951"/>
        <w:gridCol w:w="6"/>
        <w:gridCol w:w="2266"/>
        <w:gridCol w:w="1427"/>
        <w:gridCol w:w="1893"/>
        <w:gridCol w:w="1505"/>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lastRenderedPageBreak/>
              <w:t>SECCIÓN</w:t>
            </w:r>
          </w:p>
        </w:tc>
        <w:tc>
          <w:tcPr>
            <w:tcW w:w="8048" w:type="dxa"/>
            <w:gridSpan w:val="6"/>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1C  PLANEACIÓN, EVALUACIÓN, ESTADÍSTICA E IGUALDAD DE GÉNERO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1C.6</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Igualdad Laboral, No discriminación y Equidad e igualdad de Género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1C.7</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Plan Institucional de Desarrollo y operativo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1C.8</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Actualización y seguimiento normativo, organización y de procedimientos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1C.9</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Estudios de factibilidad, estadística, análisis y evaluaciones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1C.10</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 Integral</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1C.11</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Diseño de estrategias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1C.12</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Acciones correctivas, preventivas y de mejora</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1C.13</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Dictámenes técnicos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1C.14</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Inventario físico y control de equipos de computo</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254"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266"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69504"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63" name="Rectángulo 2141312563"/>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14</w:t>
                                  </w:r>
                                </w:p>
                              </w:txbxContent>
                            </wps:txbx>
                            <wps:bodyPr spcFirstLastPara="1" wrap="square" lIns="91425" tIns="45700" rIns="91425" bIns="45700" anchor="ctr" anchorCtr="0">
                              <a:noAutofit/>
                            </wps:bodyPr>
                          </wps:wsp>
                        </a:graphicData>
                      </a:graphic>
                    </wp:anchor>
                  </w:drawing>
                </mc:Choice>
                <mc:Fallback>
                  <w:pict>
                    <v:rect id="Rectángulo 2141312563" o:spid="_x0000_s1037" style="position:absolute;left:0;text-align:left;margin-left:3pt;margin-top:3pt;width:64.05pt;height:2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14</w:t>
                            </w:r>
                          </w:p>
                        </w:txbxContent>
                      </v:textbox>
                    </v:rect>
                  </w:pict>
                </mc:Fallback>
              </mc:AlternateContent>
            </w:r>
          </w:p>
        </w:tc>
        <w:tc>
          <w:tcPr>
            <w:tcW w:w="1427"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93"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0528"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52" name="Rectángulo 2141312552"/>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0</w:t>
                                  </w:r>
                                </w:p>
                              </w:txbxContent>
                            </wps:txbx>
                            <wps:bodyPr spcFirstLastPara="1" wrap="square" lIns="91425" tIns="45700" rIns="91425" bIns="45700" anchor="ctr" anchorCtr="0">
                              <a:noAutofit/>
                            </wps:bodyPr>
                          </wps:wsp>
                        </a:graphicData>
                      </a:graphic>
                    </wp:anchor>
                  </w:drawing>
                </mc:Choice>
                <mc:Fallback>
                  <w:pict>
                    <v:rect id="Rectángulo 2141312552" o:spid="_x0000_s1038" style="position:absolute;left:0;text-align:left;margin-left:2pt;margin-top:3pt;width:64.05pt;height:2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0</w:t>
                            </w:r>
                          </w:p>
                        </w:txbxContent>
                      </v:textbox>
                    </v:rect>
                  </w:pict>
                </mc:Fallback>
              </mc:AlternateContent>
            </w:r>
          </w:p>
        </w:tc>
        <w:tc>
          <w:tcPr>
            <w:tcW w:w="1505"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360" w:after="360" w:line="240" w:lineRule="auto"/>
        <w:ind w:left="142"/>
        <w:jc w:val="both"/>
        <w:rPr>
          <w:rFonts w:ascii="Arial" w:eastAsia="Arial" w:hAnsi="Arial" w:cs="Arial"/>
          <w:b/>
          <w:sz w:val="16"/>
          <w:szCs w:val="16"/>
        </w:rPr>
      </w:pPr>
    </w:p>
    <w:tbl>
      <w:tblPr>
        <w:tblStyle w:val="afff1"/>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310"/>
        <w:gridCol w:w="1164"/>
        <w:gridCol w:w="6884"/>
      </w:tblGrid>
      <w:tr w:rsidR="00B20E4B">
        <w:tc>
          <w:tcPr>
            <w:tcW w:w="1310" w:type="dxa"/>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2"/>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2C ADMINISTRACIÓN DE LOS RECURSOS HUMANOS, FINANCIEROS, MATERIALES Y SERVICIOS GENERALES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Selección, reclutamiento e ingreso de personal docente y administrativo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2C.2</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 anual de capacitación y actualización</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2C.3</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Condiciones generales de trabajo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2C.4</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Plantillas de plazas de personal</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2C.5</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Expediente de personal</w:t>
            </w:r>
          </w:p>
        </w:tc>
      </w:tr>
      <w:tr w:rsidR="00B20E4B">
        <w:tc>
          <w:tcPr>
            <w:tcW w:w="1310" w:type="dxa"/>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lastRenderedPageBreak/>
              <w:t>SECCIÓN</w:t>
            </w:r>
          </w:p>
        </w:tc>
        <w:tc>
          <w:tcPr>
            <w:tcW w:w="8048" w:type="dxa"/>
            <w:gridSpan w:val="2"/>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2C ADMINISTRACIÓN DE LOS RECURSOS HUMANOS, FINANCIEROS, MATERIALES Y SERVICIOS GENERALES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2C.6</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Contratos colectivos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2C.7</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 anual de adquisiciones de bienes y contratación de servicios</w:t>
            </w:r>
          </w:p>
        </w:tc>
      </w:tr>
      <w:tr w:rsidR="00B20E4B">
        <w:tc>
          <w:tcPr>
            <w:tcW w:w="1310" w:type="dxa"/>
            <w:vAlign w:val="center"/>
          </w:tcPr>
          <w:p w:rsidR="00B20E4B" w:rsidRDefault="00B20E4B">
            <w:pPr>
              <w:spacing w:before="60" w:after="60"/>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2C.7.1   Licitación pública</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2C.7.2   Invitación restringida</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2C.7.3   Adjudicación directa</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2C.8</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Control de inventarios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2C.9</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Control de bienes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2C.10</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Servicios generales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2C.11</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Comités y Subcomités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2C.12</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Anteproyecto de presupuesto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2C.13</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Estado del ejercicio presupuestal</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2C.14</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Bancos </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2C.14.1   Conciliaciones bancarias</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2C.14.2   Pagos</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2C.14.3   Ingresos</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 xml:space="preserve">2C.14.4   Fondo fijo </w:t>
            </w:r>
            <w:proofErr w:type="spellStart"/>
            <w:r>
              <w:rPr>
                <w:rFonts w:ascii="Arial" w:eastAsia="Arial" w:hAnsi="Arial" w:cs="Arial"/>
                <w:sz w:val="24"/>
                <w:szCs w:val="24"/>
              </w:rPr>
              <w:t>revolvente</w:t>
            </w:r>
            <w:proofErr w:type="spellEnd"/>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2C.15</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Estados financieros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2C.16</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Pólizas registros contables</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2C.16.1   Diario</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2C.16.2   Egresos</w:t>
            </w:r>
          </w:p>
        </w:tc>
      </w:tr>
    </w:tbl>
    <w:p w:rsidR="00B20E4B" w:rsidRDefault="00B20E4B"/>
    <w:p w:rsidR="00B20E4B" w:rsidRDefault="00B20E4B"/>
    <w:tbl>
      <w:tblPr>
        <w:tblStyle w:val="afff2"/>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1164"/>
        <w:gridCol w:w="6"/>
        <w:gridCol w:w="2181"/>
        <w:gridCol w:w="1421"/>
        <w:gridCol w:w="1824"/>
        <w:gridCol w:w="1452"/>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lastRenderedPageBreak/>
              <w:t>SECCIÓN</w:t>
            </w:r>
          </w:p>
        </w:tc>
        <w:tc>
          <w:tcPr>
            <w:tcW w:w="8048" w:type="dxa"/>
            <w:gridSpan w:val="6"/>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2C ADMINISTRACIÓN DE LOS RECURSOS HUMANOS, FINANCIEROS, MATERIALES Y SERVICIOS GENERALES</w:t>
            </w:r>
          </w:p>
        </w:tc>
      </w:tr>
      <w:tr w:rsidR="00B20E4B">
        <w:tc>
          <w:tcPr>
            <w:tcW w:w="1310" w:type="dxa"/>
            <w:gridSpan w:val="2"/>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2C.16.3   Ingresos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2C.17</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Contribuciones (impuestos)</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467"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181"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1552"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69" name="Rectángulo 2141312569"/>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17</w:t>
                                  </w:r>
                                </w:p>
                              </w:txbxContent>
                            </wps:txbx>
                            <wps:bodyPr spcFirstLastPara="1" wrap="square" lIns="91425" tIns="45700" rIns="91425" bIns="45700" anchor="ctr" anchorCtr="0">
                              <a:noAutofit/>
                            </wps:bodyPr>
                          </wps:wsp>
                        </a:graphicData>
                      </a:graphic>
                    </wp:anchor>
                  </w:drawing>
                </mc:Choice>
                <mc:Fallback>
                  <w:pict>
                    <v:rect id="Rectángulo 2141312569" o:spid="_x0000_s1039" style="position:absolute;left:0;text-align:left;margin-left:3pt;margin-top:3pt;width:64.05pt;height:28.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J5aDuZL&#10;AgAAjw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17</w:t>
                            </w:r>
                          </w:p>
                        </w:txbxContent>
                      </v:textbox>
                    </v:rect>
                  </w:pict>
                </mc:Fallback>
              </mc:AlternateContent>
            </w:r>
          </w:p>
        </w:tc>
        <w:tc>
          <w:tcPr>
            <w:tcW w:w="1421"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24"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2576"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62" name="Rectángulo 2141312562"/>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10</w:t>
                                  </w:r>
                                </w:p>
                              </w:txbxContent>
                            </wps:txbx>
                            <wps:bodyPr spcFirstLastPara="1" wrap="square" lIns="91425" tIns="45700" rIns="91425" bIns="45700" anchor="ctr" anchorCtr="0">
                              <a:noAutofit/>
                            </wps:bodyPr>
                          </wps:wsp>
                        </a:graphicData>
                      </a:graphic>
                    </wp:anchor>
                  </w:drawing>
                </mc:Choice>
                <mc:Fallback>
                  <w:pict>
                    <v:rect id="Rectángulo 2141312562" o:spid="_x0000_s1040" style="position:absolute;left:0;text-align:left;margin-left:2pt;margin-top:3pt;width:64.05pt;height:28.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10</w:t>
                            </w:r>
                          </w:p>
                        </w:txbxContent>
                      </v:textbox>
                    </v:rect>
                  </w:pict>
                </mc:Fallback>
              </mc:AlternateContent>
            </w:r>
          </w:p>
        </w:tc>
        <w:tc>
          <w:tcPr>
            <w:tcW w:w="1452"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360" w:after="360" w:line="240" w:lineRule="auto"/>
        <w:ind w:left="142"/>
        <w:jc w:val="both"/>
        <w:rPr>
          <w:rFonts w:ascii="Arial" w:eastAsia="Arial" w:hAnsi="Arial" w:cs="Arial"/>
          <w:b/>
          <w:sz w:val="16"/>
          <w:szCs w:val="16"/>
        </w:rPr>
      </w:pPr>
    </w:p>
    <w:tbl>
      <w:tblPr>
        <w:tblStyle w:val="afff3"/>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951"/>
        <w:gridCol w:w="6"/>
        <w:gridCol w:w="2266"/>
        <w:gridCol w:w="1427"/>
        <w:gridCol w:w="1893"/>
        <w:gridCol w:w="1505"/>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6"/>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3C   CONTROL Y EVALUACIÓN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3C.1</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 Anual de Control y Evaluación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3C.2</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Auditorias y acciones de control y evaluación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3C.3</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Acciones para la gestión de la mejora continua</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3C.4</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Procedimientos administrativos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3C.5</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Declaración de situación patrimonial</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3C.6</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Entregas-Recepción</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3C.7</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Comité de Control y Desarrollo Institucional (COCODI)</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254"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266"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3600"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60" name="Rectángulo 2141312560"/>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7</w:t>
                                  </w:r>
                                </w:p>
                              </w:txbxContent>
                            </wps:txbx>
                            <wps:bodyPr spcFirstLastPara="1" wrap="square" lIns="91425" tIns="45700" rIns="91425" bIns="45700" anchor="ctr" anchorCtr="0">
                              <a:noAutofit/>
                            </wps:bodyPr>
                          </wps:wsp>
                        </a:graphicData>
                      </a:graphic>
                    </wp:anchor>
                  </w:drawing>
                </mc:Choice>
                <mc:Fallback>
                  <w:pict>
                    <v:rect id="Rectángulo 2141312560" o:spid="_x0000_s1041" style="position:absolute;left:0;text-align:left;margin-left:3pt;margin-top:3pt;width:64.05pt;height:28.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B+uwZ1L&#10;AgAAjw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7</w:t>
                            </w:r>
                          </w:p>
                        </w:txbxContent>
                      </v:textbox>
                    </v:rect>
                  </w:pict>
                </mc:Fallback>
              </mc:AlternateContent>
            </w:r>
          </w:p>
        </w:tc>
        <w:tc>
          <w:tcPr>
            <w:tcW w:w="1427"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93"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4624"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71" name="Rectángulo 2141312571"/>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0</w:t>
                                  </w:r>
                                </w:p>
                              </w:txbxContent>
                            </wps:txbx>
                            <wps:bodyPr spcFirstLastPara="1" wrap="square" lIns="91425" tIns="45700" rIns="91425" bIns="45700" anchor="ctr" anchorCtr="0">
                              <a:noAutofit/>
                            </wps:bodyPr>
                          </wps:wsp>
                        </a:graphicData>
                      </a:graphic>
                    </wp:anchor>
                  </w:drawing>
                </mc:Choice>
                <mc:Fallback>
                  <w:pict>
                    <v:rect id="Rectángulo 2141312571" o:spid="_x0000_s1042" style="position:absolute;left:0;text-align:left;margin-left:2pt;margin-top:3pt;width:64.05pt;height:28.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0</w:t>
                            </w:r>
                          </w:p>
                        </w:txbxContent>
                      </v:textbox>
                    </v:rect>
                  </w:pict>
                </mc:Fallback>
              </mc:AlternateContent>
            </w:r>
          </w:p>
        </w:tc>
        <w:tc>
          <w:tcPr>
            <w:tcW w:w="1505"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120" w:after="120" w:line="240" w:lineRule="auto"/>
        <w:ind w:left="142"/>
        <w:jc w:val="both"/>
        <w:rPr>
          <w:rFonts w:ascii="Arial" w:eastAsia="Arial" w:hAnsi="Arial" w:cs="Arial"/>
          <w:b/>
          <w:sz w:val="28"/>
          <w:szCs w:val="28"/>
        </w:rPr>
      </w:pPr>
    </w:p>
    <w:tbl>
      <w:tblPr>
        <w:tblStyle w:val="afff4"/>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951"/>
        <w:gridCol w:w="6"/>
        <w:gridCol w:w="2266"/>
        <w:gridCol w:w="1427"/>
        <w:gridCol w:w="1893"/>
        <w:gridCol w:w="1505"/>
      </w:tblGrid>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6"/>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4C   JUNTAS DIRECTIVAS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4C.1</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Políticas, lineamientos, estatutos y acuerdos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4C.2</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Programas de estudio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4C.3</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Nombramientos, renuncias y remociones</w:t>
            </w:r>
          </w:p>
        </w:tc>
      </w:tr>
      <w:tr w:rsidR="00B20E4B">
        <w:tc>
          <w:tcPr>
            <w:tcW w:w="1310" w:type="dxa"/>
            <w:gridSpan w:val="2"/>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lastRenderedPageBreak/>
              <w:t>SECCIÓN</w:t>
            </w:r>
          </w:p>
        </w:tc>
        <w:tc>
          <w:tcPr>
            <w:tcW w:w="8048" w:type="dxa"/>
            <w:gridSpan w:val="6"/>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4C   JUNTAS DIRECTIVAS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4C.4</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Convenios, contratos y acuerdos con dependencias o entidades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4C.5</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Administrar el patrimonio del Tecnológico</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4C.6</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Sesiones ordinarias y extraordinarias</w:t>
            </w:r>
          </w:p>
        </w:tc>
      </w:tr>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951"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4C.7</w:t>
            </w:r>
          </w:p>
        </w:tc>
        <w:tc>
          <w:tcPr>
            <w:tcW w:w="7097"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Acciones y actividades del patronato</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254"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266"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5648"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61" name="Rectángulo 2141312561"/>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7</w:t>
                                  </w:r>
                                </w:p>
                              </w:txbxContent>
                            </wps:txbx>
                            <wps:bodyPr spcFirstLastPara="1" wrap="square" lIns="91425" tIns="45700" rIns="91425" bIns="45700" anchor="ctr" anchorCtr="0">
                              <a:noAutofit/>
                            </wps:bodyPr>
                          </wps:wsp>
                        </a:graphicData>
                      </a:graphic>
                    </wp:anchor>
                  </w:drawing>
                </mc:Choice>
                <mc:Fallback>
                  <w:pict>
                    <v:rect id="Rectángulo 2141312561" o:spid="_x0000_s1043" style="position:absolute;left:0;text-align:left;margin-left:3pt;margin-top:3pt;width:64.05pt;height:28.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7</w:t>
                            </w:r>
                          </w:p>
                        </w:txbxContent>
                      </v:textbox>
                    </v:rect>
                  </w:pict>
                </mc:Fallback>
              </mc:AlternateContent>
            </w:r>
          </w:p>
        </w:tc>
        <w:tc>
          <w:tcPr>
            <w:tcW w:w="1427"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93"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6672"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54" name="Rectángulo 2141312554"/>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0</w:t>
                                  </w:r>
                                </w:p>
                              </w:txbxContent>
                            </wps:txbx>
                            <wps:bodyPr spcFirstLastPara="1" wrap="square" lIns="91425" tIns="45700" rIns="91425" bIns="45700" anchor="ctr" anchorCtr="0">
                              <a:noAutofit/>
                            </wps:bodyPr>
                          </wps:wsp>
                        </a:graphicData>
                      </a:graphic>
                    </wp:anchor>
                  </w:drawing>
                </mc:Choice>
                <mc:Fallback>
                  <w:pict>
                    <v:rect id="Rectángulo 2141312554" o:spid="_x0000_s1044" style="position:absolute;left:0;text-align:left;margin-left:2pt;margin-top:3pt;width:64.05pt;height:28.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0</w:t>
                            </w:r>
                          </w:p>
                        </w:txbxContent>
                      </v:textbox>
                    </v:rect>
                  </w:pict>
                </mc:Fallback>
              </mc:AlternateContent>
            </w:r>
          </w:p>
        </w:tc>
        <w:tc>
          <w:tcPr>
            <w:tcW w:w="1505"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spacing w:before="120" w:after="120" w:line="240" w:lineRule="auto"/>
        <w:ind w:left="142"/>
        <w:jc w:val="both"/>
        <w:rPr>
          <w:rFonts w:ascii="Arial" w:eastAsia="Arial" w:hAnsi="Arial" w:cs="Arial"/>
          <w:b/>
          <w:sz w:val="16"/>
          <w:szCs w:val="16"/>
        </w:rPr>
      </w:pPr>
    </w:p>
    <w:tbl>
      <w:tblPr>
        <w:tblStyle w:val="afff5"/>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310"/>
        <w:gridCol w:w="1164"/>
        <w:gridCol w:w="6884"/>
      </w:tblGrid>
      <w:tr w:rsidR="00B20E4B">
        <w:tc>
          <w:tcPr>
            <w:tcW w:w="1310" w:type="dxa"/>
            <w:shd w:val="clear" w:color="auto" w:fill="538135"/>
          </w:tcPr>
          <w:p w:rsidR="00B20E4B" w:rsidRDefault="00CB49EC">
            <w:pPr>
              <w:spacing w:before="120" w:after="120"/>
              <w:jc w:val="both"/>
              <w:rPr>
                <w:rFonts w:ascii="Arial" w:eastAsia="Arial" w:hAnsi="Arial" w:cs="Arial"/>
                <w:b/>
                <w:color w:val="FFFFFF"/>
                <w:sz w:val="24"/>
                <w:szCs w:val="24"/>
              </w:rPr>
            </w:pPr>
            <w:r>
              <w:rPr>
                <w:rFonts w:ascii="Arial" w:eastAsia="Arial" w:hAnsi="Arial" w:cs="Arial"/>
                <w:b/>
                <w:color w:val="FFFFFF"/>
                <w:sz w:val="24"/>
                <w:szCs w:val="24"/>
              </w:rPr>
              <w:t>SECCIÓN</w:t>
            </w:r>
          </w:p>
        </w:tc>
        <w:tc>
          <w:tcPr>
            <w:tcW w:w="8048" w:type="dxa"/>
            <w:gridSpan w:val="2"/>
            <w:shd w:val="clear" w:color="auto" w:fill="538135"/>
          </w:tcPr>
          <w:p w:rsidR="00B20E4B" w:rsidRDefault="00CB49EC">
            <w:pPr>
              <w:spacing w:before="120" w:after="120"/>
              <w:ind w:left="822" w:hanging="567"/>
              <w:jc w:val="both"/>
              <w:rPr>
                <w:rFonts w:ascii="Arial" w:eastAsia="Arial" w:hAnsi="Arial" w:cs="Arial"/>
                <w:b/>
                <w:color w:val="FFFFFF"/>
                <w:sz w:val="24"/>
                <w:szCs w:val="24"/>
              </w:rPr>
            </w:pPr>
            <w:r>
              <w:rPr>
                <w:rFonts w:ascii="Arial" w:eastAsia="Arial" w:hAnsi="Arial" w:cs="Arial"/>
                <w:b/>
                <w:color w:val="FFFFFF"/>
                <w:sz w:val="24"/>
                <w:szCs w:val="24"/>
              </w:rPr>
              <w:t>5C   GESTIÓN DOCUMENTAL Y ADMINISTRACIÓN DE ARCHIVOS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5C.1</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Sistema Institucional de Archivos</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5C.1.1   Área Coordinadora de Archivo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5C.2</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Planeación archivística</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5C.2.1   Programa Anual de Desarrollo Archivístico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5C.3</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Instrumentos de control y consulta</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5C.3.1   Cuadro General de Clasificación Archivística</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5C.3.2   Catálogo de Disposición Documental</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5C.3.3   Guía Simple de Archivos</w:t>
            </w:r>
          </w:p>
        </w:tc>
      </w:tr>
      <w:tr w:rsidR="00B20E4B">
        <w:tc>
          <w:tcPr>
            <w:tcW w:w="1310" w:type="dxa"/>
            <w:vAlign w:val="center"/>
          </w:tcPr>
          <w:p w:rsidR="00B20E4B" w:rsidRDefault="00B20E4B">
            <w:pPr>
              <w:spacing w:before="60" w:after="60"/>
              <w:jc w:val="center"/>
              <w:rPr>
                <w:rFonts w:ascii="Arial" w:eastAsia="Arial" w:hAnsi="Arial" w:cs="Arial"/>
                <w:sz w:val="24"/>
                <w:szCs w:val="24"/>
              </w:rPr>
            </w:pPr>
          </w:p>
        </w:tc>
        <w:tc>
          <w:tcPr>
            <w:tcW w:w="1164" w:type="dxa"/>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Subserie</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5C.3.4   Inventarios documentales</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5C.4</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Grupo Interdisciplinario</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5C.5</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Conservación documental</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5C.6</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Capacitación y profesionalización archivística</w:t>
            </w:r>
          </w:p>
        </w:tc>
      </w:tr>
      <w:tr w:rsidR="00B20E4B">
        <w:tc>
          <w:tcPr>
            <w:tcW w:w="1310"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5C.7</w:t>
            </w:r>
          </w:p>
        </w:tc>
        <w:tc>
          <w:tcPr>
            <w:tcW w:w="6884" w:type="dxa"/>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Transferencias documentales</w:t>
            </w:r>
          </w:p>
        </w:tc>
      </w:tr>
    </w:tbl>
    <w:p w:rsidR="00B20E4B" w:rsidRDefault="00B20E4B"/>
    <w:tbl>
      <w:tblPr>
        <w:tblStyle w:val="afff6"/>
        <w:tblW w:w="9358" w:type="dxa"/>
        <w:tblInd w:w="142" w:type="dxa"/>
        <w:tblBorders>
          <w:top w:val="single" w:sz="18" w:space="0" w:color="A8D08D"/>
          <w:left w:val="single" w:sz="18" w:space="0" w:color="A8D08D"/>
          <w:bottom w:val="single" w:sz="18" w:space="0" w:color="A8D08D"/>
          <w:right w:val="single" w:sz="18" w:space="0" w:color="A8D08D"/>
          <w:insideH w:val="single" w:sz="18" w:space="0" w:color="A8D08D"/>
          <w:insideV w:val="single" w:sz="18" w:space="0" w:color="A8D08D"/>
        </w:tblBorders>
        <w:tblLayout w:type="fixed"/>
        <w:tblLook w:val="0400" w:firstRow="0" w:lastRow="0" w:firstColumn="0" w:lastColumn="0" w:noHBand="0" w:noVBand="1"/>
      </w:tblPr>
      <w:tblGrid>
        <w:gridCol w:w="1013"/>
        <w:gridCol w:w="297"/>
        <w:gridCol w:w="1164"/>
        <w:gridCol w:w="6"/>
        <w:gridCol w:w="2181"/>
        <w:gridCol w:w="1423"/>
        <w:gridCol w:w="1823"/>
        <w:gridCol w:w="1451"/>
      </w:tblGrid>
      <w:tr w:rsidR="00B20E4B">
        <w:tc>
          <w:tcPr>
            <w:tcW w:w="1310" w:type="dxa"/>
            <w:gridSpan w:val="2"/>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lastRenderedPageBreak/>
              <w:t>Serie</w:t>
            </w:r>
          </w:p>
        </w:tc>
        <w:tc>
          <w:tcPr>
            <w:tcW w:w="1164" w:type="dxa"/>
            <w:vAlign w:val="center"/>
          </w:tcPr>
          <w:p w:rsidR="00B20E4B" w:rsidRDefault="00CB49EC">
            <w:pPr>
              <w:spacing w:before="60" w:after="60"/>
              <w:jc w:val="center"/>
              <w:rPr>
                <w:rFonts w:ascii="Arial" w:eastAsia="Arial" w:hAnsi="Arial" w:cs="Arial"/>
                <w:sz w:val="24"/>
                <w:szCs w:val="24"/>
              </w:rPr>
            </w:pPr>
            <w:r>
              <w:rPr>
                <w:rFonts w:ascii="Arial" w:eastAsia="Arial" w:hAnsi="Arial" w:cs="Arial"/>
                <w:sz w:val="24"/>
                <w:szCs w:val="24"/>
              </w:rPr>
              <w:t>5C.8</w:t>
            </w:r>
          </w:p>
        </w:tc>
        <w:tc>
          <w:tcPr>
            <w:tcW w:w="6884" w:type="dxa"/>
            <w:gridSpan w:val="5"/>
          </w:tcPr>
          <w:p w:rsidR="00B20E4B" w:rsidRDefault="00CB49EC">
            <w:pPr>
              <w:spacing w:before="60" w:after="60"/>
              <w:jc w:val="both"/>
              <w:rPr>
                <w:rFonts w:ascii="Arial" w:eastAsia="Arial" w:hAnsi="Arial" w:cs="Arial"/>
                <w:sz w:val="24"/>
                <w:szCs w:val="24"/>
              </w:rPr>
            </w:pPr>
            <w:r>
              <w:rPr>
                <w:rFonts w:ascii="Arial" w:eastAsia="Arial" w:hAnsi="Arial" w:cs="Arial"/>
                <w:sz w:val="24"/>
                <w:szCs w:val="24"/>
              </w:rPr>
              <w:t>Servicios de archivos</w:t>
            </w:r>
          </w:p>
        </w:tc>
      </w:tr>
      <w:tr w:rsidR="00B20E4B">
        <w:tc>
          <w:tcPr>
            <w:tcW w:w="9358" w:type="dxa"/>
            <w:gridSpan w:val="8"/>
            <w:tcBorders>
              <w:bottom w:val="nil"/>
            </w:tcBorders>
            <w:shd w:val="clear" w:color="auto" w:fill="538135"/>
            <w:vAlign w:val="center"/>
          </w:tcPr>
          <w:p w:rsidR="00B20E4B" w:rsidRDefault="00B20E4B">
            <w:pPr>
              <w:jc w:val="both"/>
              <w:rPr>
                <w:rFonts w:ascii="Arial" w:eastAsia="Arial" w:hAnsi="Arial" w:cs="Arial"/>
                <w:sz w:val="10"/>
                <w:szCs w:val="10"/>
              </w:rPr>
            </w:pPr>
          </w:p>
        </w:tc>
      </w:tr>
      <w:tr w:rsidR="00B20E4B">
        <w:trPr>
          <w:trHeight w:val="747"/>
        </w:trPr>
        <w:tc>
          <w:tcPr>
            <w:tcW w:w="1013"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c>
          <w:tcPr>
            <w:tcW w:w="1467" w:type="dxa"/>
            <w:gridSpan w:val="3"/>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r>
              <w:rPr>
                <w:rFonts w:ascii="Arial" w:eastAsia="Arial" w:hAnsi="Arial" w:cs="Arial"/>
                <w:sz w:val="24"/>
                <w:szCs w:val="24"/>
              </w:rPr>
              <w:t>Series</w:t>
            </w:r>
          </w:p>
        </w:tc>
        <w:tc>
          <w:tcPr>
            <w:tcW w:w="2181"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7696" behindDoc="0" locked="0" layoutInCell="1" hidden="0" allowOverlap="1">
                      <wp:simplePos x="0" y="0"/>
                      <wp:positionH relativeFrom="column">
                        <wp:posOffset>38101</wp:posOffset>
                      </wp:positionH>
                      <wp:positionV relativeFrom="paragraph">
                        <wp:posOffset>38100</wp:posOffset>
                      </wp:positionV>
                      <wp:extent cx="813435" cy="356235"/>
                      <wp:effectExtent l="0" t="0" r="0" b="0"/>
                      <wp:wrapNone/>
                      <wp:docPr id="2141312570" name="Rectángulo 2141312570"/>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8</w:t>
                                  </w:r>
                                </w:p>
                              </w:txbxContent>
                            </wps:txbx>
                            <wps:bodyPr spcFirstLastPara="1" wrap="square" lIns="91425" tIns="45700" rIns="91425" bIns="45700" anchor="ctr" anchorCtr="0">
                              <a:noAutofit/>
                            </wps:bodyPr>
                          </wps:wsp>
                        </a:graphicData>
                      </a:graphic>
                    </wp:anchor>
                  </w:drawing>
                </mc:Choice>
                <mc:Fallback>
                  <w:pict>
                    <v:rect id="Rectángulo 2141312570" o:spid="_x0000_s1045" style="position:absolute;left:0;text-align:left;margin-left:3pt;margin-top:3pt;width:64.05pt;height:28.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8</w:t>
                            </w:r>
                          </w:p>
                        </w:txbxContent>
                      </v:textbox>
                    </v:rect>
                  </w:pict>
                </mc:Fallback>
              </mc:AlternateContent>
            </w:r>
          </w:p>
        </w:tc>
        <w:tc>
          <w:tcPr>
            <w:tcW w:w="1423" w:type="dxa"/>
            <w:tcBorders>
              <w:top w:val="nil"/>
              <w:left w:val="nil"/>
              <w:bottom w:val="nil"/>
              <w:right w:val="nil"/>
            </w:tcBorders>
            <w:vAlign w:val="center"/>
          </w:tcPr>
          <w:p w:rsidR="00B20E4B" w:rsidRDefault="00CB49EC">
            <w:pPr>
              <w:spacing w:before="120" w:after="120"/>
              <w:jc w:val="center"/>
              <w:rPr>
                <w:rFonts w:ascii="Arial" w:eastAsia="Arial" w:hAnsi="Arial" w:cs="Arial"/>
                <w:sz w:val="24"/>
                <w:szCs w:val="24"/>
              </w:rPr>
            </w:pPr>
            <w:proofErr w:type="spellStart"/>
            <w:r>
              <w:rPr>
                <w:rFonts w:ascii="Arial" w:eastAsia="Arial" w:hAnsi="Arial" w:cs="Arial"/>
                <w:sz w:val="24"/>
                <w:szCs w:val="24"/>
              </w:rPr>
              <w:t>Subseries</w:t>
            </w:r>
            <w:proofErr w:type="spellEnd"/>
          </w:p>
        </w:tc>
        <w:tc>
          <w:tcPr>
            <w:tcW w:w="1823" w:type="dxa"/>
            <w:tcBorders>
              <w:top w:val="nil"/>
              <w:left w:val="nil"/>
              <w:bottom w:val="nil"/>
              <w:right w:val="nil"/>
            </w:tcBorders>
          </w:tcPr>
          <w:p w:rsidR="00B20E4B" w:rsidRDefault="00CB49EC">
            <w:pPr>
              <w:spacing w:before="120" w:after="120"/>
              <w:jc w:val="both"/>
              <w:rPr>
                <w:rFonts w:ascii="Arial" w:eastAsia="Arial" w:hAnsi="Arial" w:cs="Arial"/>
                <w:sz w:val="24"/>
                <w:szCs w:val="24"/>
              </w:rPr>
            </w:pPr>
            <w:r>
              <w:rPr>
                <w:noProof/>
              </w:rPr>
              <mc:AlternateContent>
                <mc:Choice Requires="wps">
                  <w:drawing>
                    <wp:anchor distT="0" distB="0" distL="114300" distR="114300" simplePos="0" relativeHeight="251678720" behindDoc="0" locked="0" layoutInCell="1" hidden="0" allowOverlap="1">
                      <wp:simplePos x="0" y="0"/>
                      <wp:positionH relativeFrom="column">
                        <wp:posOffset>25401</wp:posOffset>
                      </wp:positionH>
                      <wp:positionV relativeFrom="paragraph">
                        <wp:posOffset>38100</wp:posOffset>
                      </wp:positionV>
                      <wp:extent cx="813435" cy="356235"/>
                      <wp:effectExtent l="0" t="0" r="0" b="0"/>
                      <wp:wrapNone/>
                      <wp:docPr id="2141312553" name="Rectángulo 2141312553"/>
                      <wp:cNvGraphicFramePr/>
                      <a:graphic xmlns:a="http://schemas.openxmlformats.org/drawingml/2006/main">
                        <a:graphicData uri="http://schemas.microsoft.com/office/word/2010/wordprocessingShape">
                          <wps:wsp>
                            <wps:cNvSpPr/>
                            <wps:spPr>
                              <a:xfrm>
                                <a:off x="4953570" y="3616170"/>
                                <a:ext cx="784860" cy="327660"/>
                              </a:xfrm>
                              <a:prstGeom prst="rect">
                                <a:avLst/>
                              </a:prstGeom>
                              <a:solidFill>
                                <a:srgbClr val="FFFFFF"/>
                              </a:solidFill>
                              <a:ln w="28575" cap="flat" cmpd="sng">
                                <a:solidFill>
                                  <a:srgbClr val="70AD47"/>
                                </a:solidFill>
                                <a:prstDash val="solid"/>
                                <a:miter lim="800000"/>
                                <a:headEnd type="none" w="sm" len="sm"/>
                                <a:tailEnd type="none" w="sm" len="sm"/>
                              </a:ln>
                            </wps:spPr>
                            <wps:txbx>
                              <w:txbxContent>
                                <w:p w:rsidR="004D406D" w:rsidRDefault="004D406D">
                                  <w:pPr>
                                    <w:spacing w:after="0" w:line="258" w:lineRule="auto"/>
                                    <w:jc w:val="center"/>
                                    <w:textDirection w:val="btLr"/>
                                  </w:pPr>
                                  <w:r>
                                    <w:rPr>
                                      <w:rFonts w:ascii="Arial" w:eastAsia="Arial" w:hAnsi="Arial" w:cs="Arial"/>
                                      <w:color w:val="000000"/>
                                      <w:sz w:val="24"/>
                                    </w:rPr>
                                    <w:t>6</w:t>
                                  </w:r>
                                </w:p>
                              </w:txbxContent>
                            </wps:txbx>
                            <wps:bodyPr spcFirstLastPara="1" wrap="square" lIns="91425" tIns="45700" rIns="91425" bIns="45700" anchor="ctr" anchorCtr="0">
                              <a:noAutofit/>
                            </wps:bodyPr>
                          </wps:wsp>
                        </a:graphicData>
                      </a:graphic>
                    </wp:anchor>
                  </w:drawing>
                </mc:Choice>
                <mc:Fallback>
                  <w:pict>
                    <v:rect id="Rectángulo 2141312553" o:spid="_x0000_s1046" style="position:absolute;left:0;text-align:left;margin-left:2pt;margin-top:3pt;width:64.05pt;height:28.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" strokecolor="#70ad47" strokeweight="2.25pt">
                      <v:stroke startarrowwidth="narrow" startarrowlength="short" endarrowwidth="narrow" endarrowlength="short"/>
                      <v:textbox inset="2.53958mm,1.2694mm,2.53958mm,1.2694mm">
                        <w:txbxContent>
                          <w:p w:rsidR="004D406D" w:rsidRDefault="004D406D">
                            <w:pPr>
                              <w:spacing w:after="0" w:line="258" w:lineRule="auto"/>
                              <w:jc w:val="center"/>
                              <w:textDirection w:val="btLr"/>
                            </w:pPr>
                            <w:r>
                              <w:rPr>
                                <w:rFonts w:ascii="Arial" w:eastAsia="Arial" w:hAnsi="Arial" w:cs="Arial"/>
                                <w:color w:val="000000"/>
                                <w:sz w:val="24"/>
                              </w:rPr>
                              <w:t>6</w:t>
                            </w:r>
                          </w:p>
                        </w:txbxContent>
                      </v:textbox>
                    </v:rect>
                  </w:pict>
                </mc:Fallback>
              </mc:AlternateContent>
            </w:r>
          </w:p>
        </w:tc>
        <w:tc>
          <w:tcPr>
            <w:tcW w:w="1451" w:type="dxa"/>
            <w:tcBorders>
              <w:top w:val="nil"/>
              <w:left w:val="nil"/>
              <w:bottom w:val="nil"/>
              <w:right w:val="nil"/>
            </w:tcBorders>
          </w:tcPr>
          <w:p w:rsidR="00B20E4B" w:rsidRDefault="00B20E4B">
            <w:pPr>
              <w:spacing w:before="120" w:after="120"/>
              <w:jc w:val="both"/>
              <w:rPr>
                <w:rFonts w:ascii="Arial" w:eastAsia="Arial" w:hAnsi="Arial" w:cs="Arial"/>
                <w:sz w:val="24"/>
                <w:szCs w:val="24"/>
              </w:rPr>
            </w:pPr>
          </w:p>
        </w:tc>
      </w:tr>
    </w:tbl>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B20E4B">
      <w:pPr>
        <w:widowControl w:val="0"/>
        <w:pBdr>
          <w:top w:val="nil"/>
          <w:left w:val="nil"/>
          <w:bottom w:val="nil"/>
          <w:right w:val="nil"/>
          <w:between w:val="nil"/>
        </w:pBdr>
        <w:spacing w:before="240" w:after="240" w:line="240" w:lineRule="auto"/>
        <w:jc w:val="both"/>
        <w:rPr>
          <w:rFonts w:ascii="Arial" w:eastAsia="Arial" w:hAnsi="Arial" w:cs="Arial"/>
          <w:color w:val="000000"/>
          <w:sz w:val="28"/>
          <w:szCs w:val="28"/>
        </w:rPr>
      </w:pPr>
    </w:p>
    <w:p w:rsidR="00B20E4B" w:rsidRDefault="00CB49EC">
      <w:pPr>
        <w:widowControl w:val="0"/>
        <w:numPr>
          <w:ilvl w:val="0"/>
          <w:numId w:val="5"/>
        </w:numPr>
        <w:pBdr>
          <w:top w:val="nil"/>
          <w:left w:val="nil"/>
          <w:bottom w:val="nil"/>
          <w:right w:val="nil"/>
          <w:between w:val="nil"/>
        </w:pBdr>
        <w:spacing w:before="480" w:after="480" w:line="240" w:lineRule="auto"/>
        <w:rPr>
          <w:rFonts w:ascii="Arial" w:eastAsia="Arial" w:hAnsi="Arial" w:cs="Arial"/>
          <w:b/>
          <w:color w:val="538135"/>
          <w:sz w:val="28"/>
          <w:szCs w:val="28"/>
        </w:rPr>
      </w:pPr>
      <w:r>
        <w:rPr>
          <w:rFonts w:ascii="Arial" w:eastAsia="Arial" w:hAnsi="Arial" w:cs="Arial"/>
          <w:b/>
          <w:color w:val="538135"/>
          <w:sz w:val="28"/>
          <w:szCs w:val="28"/>
        </w:rPr>
        <w:lastRenderedPageBreak/>
        <w:t>GLOSARIO DE TERMINOLOGÍA ARCHIVÍSTICA</w:t>
      </w:r>
    </w:p>
    <w:p w:rsidR="00B20E4B" w:rsidRDefault="00B20E4B">
      <w:pPr>
        <w:pBdr>
          <w:top w:val="nil"/>
          <w:left w:val="nil"/>
          <w:bottom w:val="nil"/>
          <w:right w:val="nil"/>
          <w:between w:val="nil"/>
        </w:pBdr>
        <w:spacing w:after="0" w:line="240" w:lineRule="auto"/>
        <w:jc w:val="both"/>
        <w:rPr>
          <w:rFonts w:ascii="Arial" w:eastAsia="Arial" w:hAnsi="Arial" w:cs="Arial"/>
          <w:b/>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Archivo de trámite: </w:t>
      </w:r>
    </w:p>
    <w:p w:rsidR="00B20E4B" w:rsidRDefault="00CB49E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unidad responsable de la administración de documentos de consulta frecuente y necesaria para el ejercicio de las atribuciones de las unidades administrativas.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Área Coordinadora de Archivos del Tecnológico de Estudios Superiores de Chimalhuacán: </w:t>
      </w:r>
    </w:p>
    <w:p w:rsidR="00B20E4B" w:rsidRDefault="00CB49E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Instancia responsable de administrar las acciones de las Unidades de Archivo del Tecnológico, así como de formular criterios en materia de organización, administración y conservación de los archivos existentes en las Unidades Administrativas de la Institución.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Clasificación archivística: </w:t>
      </w:r>
    </w:p>
    <w:p w:rsidR="00B20E4B" w:rsidRDefault="00CB49E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Los procesos de identificación y agrupación de expedientes homogéneos que reflejan la estructura jerárquica según el Cuadro General de Clasificación Archivística. Consiste en separar los documentos en grupos y categorías según la estructura orgánica y/o funcional de la entidad productora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Cuadro General de Clasificación Archivística: </w:t>
      </w:r>
    </w:p>
    <w:p w:rsidR="00B20E4B" w:rsidRDefault="00CB49E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Instrumento técnico que indica la estructura de un Archivo, con base en las atribuciones y funciones del órgano productor. De esta forma, los documentos se reúnen en agrupaciones naturales llamadas Fondo, Sección, Serie, Expediente y Unidad Documental.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Documento de archivo: </w:t>
      </w:r>
    </w:p>
    <w:p w:rsidR="00B20E4B" w:rsidRDefault="00CB49E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El registro material que da testimonio de la actividad del sujeto obligado, manejado y usado en el ejercicio de sus facultades y actividades, independientemente del soporte en el que se encuentre.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Expediente</w:t>
      </w:r>
    </w:p>
    <w:p w:rsidR="00B20E4B" w:rsidRDefault="00CB49E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Es la unidad organizada de documentos reunidos por el productor para su uso corriente, o durante el proceso de organización archivística, porque se refieren al mismo tema, actividad o asunto. El expediente es generalmente la unidad básica de la serie.</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Fondo</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Es el conjunto de documentos recibidos o producidos orgánicamente por el Tecnológico de Estudios Superiores de Chimalhuacán, cuyo nombre se identifica, es decir, comprende toda la documentación generada o recibida por las unidades administrativas del Tecnológico.</w:t>
      </w:r>
    </w:p>
    <w:p w:rsidR="00B20E4B" w:rsidRDefault="00B20E4B">
      <w:pPr>
        <w:spacing w:after="0" w:line="360" w:lineRule="auto"/>
        <w:jc w:val="both"/>
        <w:rPr>
          <w:rFonts w:ascii="Arial" w:eastAsia="Arial" w:hAnsi="Arial" w:cs="Arial"/>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Ordenación: </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 xml:space="preserve">Actividad archivística que se desarrolla dentro del proceso de organización de los expedientes y consiste en establecer secuencias dentro de grupos conforme a secciones o series documentales; puede ser cronológica, alfabética o numérica.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Organización: </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 xml:space="preserve">Operación archivística intelectual y mecánica, por la que las diferentes agrupaciones documentales se relacionan de forma jerárquica con criterios orgánicos o funcionales para revelar su contenido e información. </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Sección</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lastRenderedPageBreak/>
        <w:t>Es cada una de las divisiones del Fondo, basadas en las atribuciones del Tecnológico de Estudios Superiores de Chimalhuacán, de conformidad con las disposiciones legales aplicables; son los documentos agrupados con base a las 18 funciones sustantivas y 11 comunes que realiza el Tecnológico de Estudios Superiores de Chimalhuacán.</w:t>
      </w:r>
    </w:p>
    <w:p w:rsidR="00B20E4B" w:rsidRDefault="00B20E4B">
      <w:pPr>
        <w:pBdr>
          <w:top w:val="nil"/>
          <w:left w:val="nil"/>
          <w:bottom w:val="nil"/>
          <w:right w:val="nil"/>
          <w:between w:val="nil"/>
        </w:pBdr>
        <w:spacing w:after="0" w:line="360" w:lineRule="auto"/>
        <w:jc w:val="both"/>
        <w:rPr>
          <w:rFonts w:ascii="Arial" w:eastAsia="Arial" w:hAnsi="Arial" w:cs="Arial"/>
          <w:color w:val="000000"/>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Serie</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Es la división de una sección, que corresponde al conjunto de documentos producidos en el desarrollo de una misma atribución general y que versa sobre una materia o asunto especifico; son las agrupaciones o expedientes que corresponden a las funciones dentro de las Secciones.</w:t>
      </w:r>
    </w:p>
    <w:p w:rsidR="00B20E4B" w:rsidRDefault="00B20E4B">
      <w:pPr>
        <w:pBdr>
          <w:top w:val="nil"/>
          <w:left w:val="nil"/>
          <w:bottom w:val="nil"/>
          <w:right w:val="nil"/>
          <w:between w:val="nil"/>
        </w:pBdr>
        <w:spacing w:after="0" w:line="360" w:lineRule="auto"/>
        <w:jc w:val="both"/>
        <w:rPr>
          <w:rFonts w:ascii="Arial" w:eastAsia="Arial" w:hAnsi="Arial" w:cs="Arial"/>
          <w:color w:val="000000"/>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Subserie</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Es el conjunto de documentos que forman parte de una Serie, identificados de forma separada de está por su contenido y sus características específicas; son las agrupaciones de los documentos o expedientes, con base en las actividades dentro de las Series.</w:t>
      </w:r>
    </w:p>
    <w:p w:rsidR="00B20E4B" w:rsidRDefault="00B20E4B">
      <w:pPr>
        <w:pBdr>
          <w:top w:val="nil"/>
          <w:left w:val="nil"/>
          <w:bottom w:val="nil"/>
          <w:right w:val="nil"/>
          <w:between w:val="nil"/>
        </w:pBdr>
        <w:spacing w:after="0" w:line="360" w:lineRule="auto"/>
        <w:jc w:val="both"/>
        <w:rPr>
          <w:rFonts w:ascii="Arial" w:eastAsia="Arial" w:hAnsi="Arial" w:cs="Arial"/>
          <w:b/>
          <w:color w:val="000000"/>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 xml:space="preserve">Secciones comunes: </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Acciones administrativas que sirven como apoyo para el ejercicio de las competencias para las que ha sido creado el Tecnológico de Estudios Superiores de Chimalhuacán.</w:t>
      </w:r>
    </w:p>
    <w:p w:rsidR="00B20E4B" w:rsidRDefault="00B20E4B">
      <w:pPr>
        <w:pBdr>
          <w:top w:val="nil"/>
          <w:left w:val="nil"/>
          <w:bottom w:val="nil"/>
          <w:right w:val="nil"/>
          <w:between w:val="nil"/>
        </w:pBdr>
        <w:spacing w:after="0" w:line="360" w:lineRule="auto"/>
        <w:jc w:val="both"/>
        <w:rPr>
          <w:rFonts w:ascii="Arial" w:eastAsia="Arial" w:hAnsi="Arial" w:cs="Arial"/>
          <w:color w:val="000000"/>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 xml:space="preserve">Secciones sustantivas: </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Acciones administrativas que constituyen la razón de ser del Tecnológico de Estudios Superiores de Chimalhuacán.</w:t>
      </w:r>
    </w:p>
    <w:p w:rsidR="00B20E4B" w:rsidRDefault="00B20E4B">
      <w:pPr>
        <w:spacing w:after="0" w:line="360" w:lineRule="auto"/>
        <w:jc w:val="both"/>
        <w:rPr>
          <w:rFonts w:ascii="Arial" w:eastAsia="Arial" w:hAnsi="Arial" w:cs="Arial"/>
          <w:sz w:val="24"/>
          <w:szCs w:val="24"/>
        </w:rPr>
      </w:pPr>
    </w:p>
    <w:p w:rsidR="00B20E4B" w:rsidRDefault="00CB49EC">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Tecnológico de Estudios Superiores de Chimalhuacán: </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lastRenderedPageBreak/>
        <w:t>Organismo público descentralizado de carácter estatal, con personalidad jurídica y patrimonio propio, que tiene por objeto, entre otros, formar profesionales, docentes e investigadores aptos para la aplicación y generación de conocimientos, con capacidad crítica y analítica en la solución de los problemas, con sentido innovador que incorpore los avances científicos y tecnológicos al ejercicio responsable de la profesión, de acuerdo con los requerimientos del entorno del Estado y del país.</w:t>
      </w:r>
    </w:p>
    <w:p w:rsidR="00B20E4B" w:rsidRDefault="00B20E4B">
      <w:pPr>
        <w:spacing w:after="0" w:line="360" w:lineRule="auto"/>
        <w:jc w:val="both"/>
        <w:rPr>
          <w:rFonts w:ascii="Arial" w:eastAsia="Arial" w:hAnsi="Arial" w:cs="Arial"/>
          <w:b/>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 xml:space="preserve">Unidad administrativa: </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Unidades administrativas, áreas, oficinas, órganos o equivalentes pertenecientes al Tecnológico de Estudios Superiores de Chimalhuacán, en términos de las disposiciones legales aplicables y de las estructuras de organización bajo las cuales operan.</w:t>
      </w:r>
    </w:p>
    <w:p w:rsidR="00B20E4B" w:rsidRDefault="00B20E4B">
      <w:pPr>
        <w:spacing w:after="0" w:line="360" w:lineRule="auto"/>
        <w:jc w:val="both"/>
        <w:rPr>
          <w:rFonts w:ascii="Arial" w:eastAsia="Arial" w:hAnsi="Arial" w:cs="Arial"/>
          <w:sz w:val="24"/>
          <w:szCs w:val="24"/>
        </w:rPr>
      </w:pPr>
    </w:p>
    <w:p w:rsidR="00B20E4B" w:rsidRDefault="00CB49EC">
      <w:pPr>
        <w:spacing w:after="0" w:line="360" w:lineRule="auto"/>
        <w:jc w:val="both"/>
        <w:rPr>
          <w:rFonts w:ascii="Arial" w:eastAsia="Arial" w:hAnsi="Arial" w:cs="Arial"/>
          <w:b/>
          <w:sz w:val="24"/>
          <w:szCs w:val="24"/>
        </w:rPr>
      </w:pPr>
      <w:r>
        <w:rPr>
          <w:rFonts w:ascii="Arial" w:eastAsia="Arial" w:hAnsi="Arial" w:cs="Arial"/>
          <w:b/>
          <w:sz w:val="24"/>
          <w:szCs w:val="24"/>
        </w:rPr>
        <w:t>Unidad documental (documento, pieza, tipo documental)</w:t>
      </w:r>
    </w:p>
    <w:p w:rsidR="00B20E4B" w:rsidRDefault="00CB49EC">
      <w:pPr>
        <w:spacing w:after="0" w:line="360" w:lineRule="auto"/>
        <w:jc w:val="both"/>
        <w:rPr>
          <w:rFonts w:ascii="Arial" w:eastAsia="Arial" w:hAnsi="Arial" w:cs="Arial"/>
          <w:sz w:val="24"/>
          <w:szCs w:val="24"/>
        </w:rPr>
      </w:pPr>
      <w:r>
        <w:rPr>
          <w:rFonts w:ascii="Arial" w:eastAsia="Arial" w:hAnsi="Arial" w:cs="Arial"/>
          <w:sz w:val="24"/>
          <w:szCs w:val="24"/>
        </w:rPr>
        <w:t>Es la unidad archivística más pequeña e indivisible, por ejemplo: una carta, una memoria, un informe, una fotografía, una grabación sonora</w:t>
      </w:r>
    </w:p>
    <w:p w:rsidR="00B20E4B" w:rsidRDefault="00B20E4B">
      <w:pPr>
        <w:spacing w:after="0" w:line="360" w:lineRule="auto"/>
        <w:jc w:val="both"/>
        <w:rPr>
          <w:rFonts w:ascii="Arial" w:eastAsia="Arial" w:hAnsi="Arial" w:cs="Arial"/>
          <w:sz w:val="24"/>
          <w:szCs w:val="24"/>
        </w:rPr>
      </w:pPr>
    </w:p>
    <w:p w:rsidR="00B20E4B" w:rsidRDefault="00B20E4B">
      <w:pPr>
        <w:widowControl w:val="0"/>
        <w:pBdr>
          <w:top w:val="nil"/>
          <w:left w:val="nil"/>
          <w:bottom w:val="nil"/>
          <w:right w:val="nil"/>
          <w:between w:val="nil"/>
        </w:pBdr>
        <w:spacing w:before="240" w:after="0" w:line="360" w:lineRule="auto"/>
        <w:jc w:val="both"/>
        <w:rPr>
          <w:rFonts w:ascii="Arial" w:eastAsia="Arial" w:hAnsi="Arial" w:cs="Arial"/>
          <w:color w:val="000000"/>
          <w:sz w:val="24"/>
          <w:szCs w:val="24"/>
        </w:rPr>
      </w:pPr>
    </w:p>
    <w:p w:rsidR="00B20E4B" w:rsidRDefault="00B20E4B">
      <w:pPr>
        <w:widowControl w:val="0"/>
        <w:pBdr>
          <w:top w:val="nil"/>
          <w:left w:val="nil"/>
          <w:bottom w:val="nil"/>
          <w:right w:val="nil"/>
          <w:between w:val="nil"/>
        </w:pBdr>
        <w:spacing w:before="240" w:after="0" w:line="360" w:lineRule="auto"/>
        <w:jc w:val="both"/>
        <w:rPr>
          <w:rFonts w:ascii="Arial" w:eastAsia="Arial" w:hAnsi="Arial" w:cs="Arial"/>
          <w:color w:val="000000"/>
          <w:sz w:val="24"/>
          <w:szCs w:val="24"/>
        </w:rPr>
      </w:pPr>
    </w:p>
    <w:p w:rsidR="00B20E4B" w:rsidRDefault="00B20E4B">
      <w:pPr>
        <w:widowControl w:val="0"/>
        <w:pBdr>
          <w:top w:val="nil"/>
          <w:left w:val="nil"/>
          <w:bottom w:val="nil"/>
          <w:right w:val="nil"/>
          <w:between w:val="nil"/>
        </w:pBdr>
        <w:spacing w:before="240" w:after="0" w:line="360" w:lineRule="auto"/>
        <w:jc w:val="both"/>
        <w:rPr>
          <w:rFonts w:ascii="Arial" w:eastAsia="Arial" w:hAnsi="Arial" w:cs="Arial"/>
          <w:color w:val="000000"/>
          <w:sz w:val="24"/>
          <w:szCs w:val="24"/>
        </w:rPr>
      </w:pPr>
      <w:bookmarkStart w:id="2" w:name="_GoBack"/>
      <w:bookmarkEnd w:id="2"/>
    </w:p>
    <w:sectPr w:rsidR="00B20E4B">
      <w:headerReference w:type="default" r:id="rId8"/>
      <w:footerReference w:type="default" r:id="rId9"/>
      <w:pgSz w:w="12240" w:h="15840"/>
      <w:pgMar w:top="1418" w:right="1134" w:bottom="2268" w:left="156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5A1" w:rsidRDefault="00D825A1">
      <w:pPr>
        <w:spacing w:after="0" w:line="240" w:lineRule="auto"/>
      </w:pPr>
      <w:r>
        <w:separator/>
      </w:r>
    </w:p>
  </w:endnote>
  <w:endnote w:type="continuationSeparator" w:id="0">
    <w:p w:rsidR="00D825A1" w:rsidRDefault="00D8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6D" w:rsidRDefault="004D40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Hoja </w:t>
    </w:r>
    <w:r>
      <w:rPr>
        <w:color w:val="000000"/>
      </w:rPr>
      <w:fldChar w:fldCharType="begin"/>
    </w:r>
    <w:r>
      <w:rPr>
        <w:color w:val="000000"/>
      </w:rPr>
      <w:instrText>PAGE</w:instrText>
    </w:r>
    <w:r>
      <w:rPr>
        <w:color w:val="000000"/>
      </w:rPr>
      <w:fldChar w:fldCharType="separate"/>
    </w:r>
    <w:r w:rsidR="00977798">
      <w:rPr>
        <w:noProof/>
        <w:color w:val="000000"/>
      </w:rPr>
      <w:t>26</w:t>
    </w:r>
    <w:r>
      <w:rPr>
        <w:color w:val="000000"/>
      </w:rPr>
      <w:fldChar w:fldCharType="end"/>
    </w:r>
    <w:r>
      <w:rPr>
        <w:color w:val="000000"/>
      </w:rPr>
      <w:t xml:space="preserve"> de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5A1" w:rsidRDefault="00D825A1">
      <w:pPr>
        <w:spacing w:after="0" w:line="240" w:lineRule="auto"/>
      </w:pPr>
      <w:r>
        <w:separator/>
      </w:r>
    </w:p>
  </w:footnote>
  <w:footnote w:type="continuationSeparator" w:id="0">
    <w:p w:rsidR="00D825A1" w:rsidRDefault="00D82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7"/>
      <w:tblW w:w="95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84"/>
      <w:gridCol w:w="3443"/>
      <w:gridCol w:w="3019"/>
    </w:tblGrid>
    <w:tr w:rsidR="004D406D">
      <w:trPr>
        <w:trHeight w:val="1550"/>
      </w:trPr>
      <w:tc>
        <w:tcPr>
          <w:tcW w:w="3084" w:type="dxa"/>
        </w:tcPr>
        <w:p w:rsidR="004D406D" w:rsidRDefault="004D406D">
          <w:pPr>
            <w:widowControl w:val="0"/>
            <w:spacing w:line="276" w:lineRule="auto"/>
            <w:rPr>
              <w:rFonts w:ascii="Arial" w:eastAsia="Arial" w:hAnsi="Arial" w:cs="Arial"/>
              <w:sz w:val="24"/>
              <w:szCs w:val="24"/>
            </w:rPr>
          </w:pPr>
        </w:p>
      </w:tc>
      <w:tc>
        <w:tcPr>
          <w:tcW w:w="3443" w:type="dxa"/>
        </w:tcPr>
        <w:p w:rsidR="004D406D" w:rsidRDefault="004D406D">
          <w:pPr>
            <w:widowControl w:val="0"/>
            <w:spacing w:line="276" w:lineRule="auto"/>
            <w:rPr>
              <w:rFonts w:ascii="Arial" w:eastAsia="Arial" w:hAnsi="Arial" w:cs="Arial"/>
              <w:sz w:val="24"/>
              <w:szCs w:val="24"/>
            </w:rPr>
          </w:pPr>
        </w:p>
      </w:tc>
      <w:tc>
        <w:tcPr>
          <w:tcW w:w="3019" w:type="dxa"/>
        </w:tcPr>
        <w:p w:rsidR="004D406D" w:rsidRDefault="004D406D">
          <w:pPr>
            <w:widowControl w:val="0"/>
            <w:spacing w:line="276" w:lineRule="auto"/>
            <w:rPr>
              <w:rFonts w:ascii="Arial" w:eastAsia="Arial" w:hAnsi="Arial" w:cs="Arial"/>
              <w:sz w:val="24"/>
              <w:szCs w:val="24"/>
            </w:rPr>
          </w:pPr>
        </w:p>
      </w:tc>
    </w:tr>
  </w:tbl>
  <w:p w:rsidR="004D406D" w:rsidRDefault="004D406D">
    <w:pPr>
      <w:pBdr>
        <w:top w:val="nil"/>
        <w:left w:val="nil"/>
        <w:bottom w:val="nil"/>
        <w:right w:val="nil"/>
        <w:between w:val="nil"/>
      </w:pBdr>
      <w:tabs>
        <w:tab w:val="center" w:pos="4419"/>
        <w:tab w:val="right" w:pos="8838"/>
      </w:tabs>
      <w:jc w:val="center"/>
      <w:rPr>
        <w:b/>
        <w:color w:val="005000"/>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0802"/>
    <w:multiLevelType w:val="multilevel"/>
    <w:tmpl w:val="B058C5E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30EC2"/>
    <w:multiLevelType w:val="multilevel"/>
    <w:tmpl w:val="B76C5EAC"/>
    <w:lvl w:ilvl="0">
      <w:start w:val="1"/>
      <w:numFmt w:val="bullet"/>
      <w:lvlText w:val="▪"/>
      <w:lvlJc w:val="left"/>
      <w:pPr>
        <w:ind w:left="1222" w:hanging="360"/>
      </w:pPr>
      <w:rPr>
        <w:rFonts w:ascii="Noto Sans Symbols" w:eastAsia="Noto Sans Symbols" w:hAnsi="Noto Sans Symbols" w:cs="Noto Sans Symbols"/>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abstractNum w:abstractNumId="2" w15:restartNumberingAfterBreak="0">
    <w:nsid w:val="0E630FC4"/>
    <w:multiLevelType w:val="multilevel"/>
    <w:tmpl w:val="EC982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9B505D"/>
    <w:multiLevelType w:val="multilevel"/>
    <w:tmpl w:val="97B690D0"/>
    <w:lvl w:ilvl="0">
      <w:start w:val="1"/>
      <w:numFmt w:val="upp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973C95"/>
    <w:multiLevelType w:val="multilevel"/>
    <w:tmpl w:val="AF329E0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4B"/>
    <w:rsid w:val="004D406D"/>
    <w:rsid w:val="00977798"/>
    <w:rsid w:val="00AC20FC"/>
    <w:rsid w:val="00B20E4B"/>
    <w:rsid w:val="00CB49EC"/>
    <w:rsid w:val="00D82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661DB4-4CBA-4609-ACDA-51B7BC4D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95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6257"/>
    <w:pPr>
      <w:ind w:left="720"/>
      <w:contextualSpacing/>
    </w:pPr>
  </w:style>
  <w:style w:type="paragraph" w:styleId="Encabezado">
    <w:name w:val="header"/>
    <w:basedOn w:val="Normal"/>
    <w:link w:val="EncabezadoCar"/>
    <w:uiPriority w:val="99"/>
    <w:unhideWhenUsed/>
    <w:rsid w:val="00FD6E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EEF"/>
  </w:style>
  <w:style w:type="paragraph" w:styleId="Piedepgina">
    <w:name w:val="footer"/>
    <w:basedOn w:val="Normal"/>
    <w:link w:val="PiedepginaCar"/>
    <w:uiPriority w:val="99"/>
    <w:unhideWhenUsed/>
    <w:rsid w:val="00FD6E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EEF"/>
  </w:style>
  <w:style w:type="paragraph" w:customStyle="1" w:styleId="Default">
    <w:name w:val="Default"/>
    <w:rsid w:val="00512BB5"/>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D16305"/>
    <w:rPr>
      <w:color w:val="0563C1" w:themeColor="hyperlink"/>
      <w:u w:val="single"/>
    </w:rPr>
  </w:style>
  <w:style w:type="character" w:customStyle="1" w:styleId="UnresolvedMention">
    <w:name w:val="Unresolved Mention"/>
    <w:basedOn w:val="Fuentedeprrafopredeter"/>
    <w:uiPriority w:val="99"/>
    <w:semiHidden/>
    <w:unhideWhenUsed/>
    <w:rsid w:val="00D16305"/>
    <w:rPr>
      <w:color w:val="605E5C"/>
      <w:shd w:val="clear" w:color="auto" w:fill="E1DFDD"/>
    </w:rPr>
  </w:style>
  <w:style w:type="paragraph" w:customStyle="1" w:styleId="TableParagraph">
    <w:name w:val="Table Paragraph"/>
    <w:basedOn w:val="Normal"/>
    <w:uiPriority w:val="1"/>
    <w:qFormat/>
    <w:rsid w:val="00F80EC0"/>
    <w:pPr>
      <w:widowControl w:val="0"/>
      <w:autoSpaceDE w:val="0"/>
      <w:autoSpaceDN w:val="0"/>
      <w:spacing w:after="0" w:line="240" w:lineRule="auto"/>
    </w:pPr>
    <w:rPr>
      <w:rFonts w:ascii="Arial MT" w:eastAsia="Arial MT" w:hAnsi="Arial MT" w:cs="Arial MT"/>
      <w:lang w:val="es-ES" w:eastAsia="en-US"/>
    </w:r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08" w:type="dxa"/>
        <w:right w:w="108" w:type="dxa"/>
      </w:tblCellMar>
    </w:tbl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table" w:customStyle="1" w:styleId="affd">
    <w:basedOn w:val="TableNormal0"/>
    <w:pPr>
      <w:spacing w:after="0" w:line="240" w:lineRule="auto"/>
    </w:pPr>
    <w:tblPr>
      <w:tblStyleRowBandSize w:val="1"/>
      <w:tblStyleColBandSize w:val="1"/>
      <w:tblCellMar>
        <w:left w:w="108" w:type="dxa"/>
        <w:right w:w="108" w:type="dxa"/>
      </w:tblCellMar>
    </w:tblPr>
  </w:style>
  <w:style w:type="table" w:customStyle="1" w:styleId="affe">
    <w:basedOn w:val="TableNormal0"/>
    <w:pPr>
      <w:spacing w:after="0" w:line="240" w:lineRule="auto"/>
    </w:pPr>
    <w:tblPr>
      <w:tblStyleRowBandSize w:val="1"/>
      <w:tblStyleColBandSize w:val="1"/>
      <w:tblCellMar>
        <w:left w:w="108" w:type="dxa"/>
        <w:right w:w="108" w:type="dxa"/>
      </w:tblCellMar>
    </w:tblPr>
  </w:style>
  <w:style w:type="table" w:customStyle="1" w:styleId="afff">
    <w:basedOn w:val="TableNormal0"/>
    <w:pPr>
      <w:spacing w:after="0" w:line="240" w:lineRule="auto"/>
    </w:pPr>
    <w:tblPr>
      <w:tblStyleRowBandSize w:val="1"/>
      <w:tblStyleColBandSize w:val="1"/>
      <w:tblCellMar>
        <w:left w:w="108" w:type="dxa"/>
        <w:right w:w="108" w:type="dxa"/>
      </w:tblCellMar>
    </w:tblPr>
  </w:style>
  <w:style w:type="table" w:customStyle="1" w:styleId="afff0">
    <w:basedOn w:val="TableNormal0"/>
    <w:pPr>
      <w:spacing w:after="0" w:line="240" w:lineRule="auto"/>
    </w:pPr>
    <w:tblPr>
      <w:tblStyleRowBandSize w:val="1"/>
      <w:tblStyleColBandSize w:val="1"/>
      <w:tblCellMar>
        <w:left w:w="108" w:type="dxa"/>
        <w:right w:w="108" w:type="dxa"/>
      </w:tblCellMar>
    </w:tblPr>
  </w:style>
  <w:style w:type="table" w:customStyle="1" w:styleId="afff1">
    <w:basedOn w:val="TableNormal0"/>
    <w:pPr>
      <w:spacing w:after="0" w:line="240" w:lineRule="auto"/>
    </w:pPr>
    <w:tblPr>
      <w:tblStyleRowBandSize w:val="1"/>
      <w:tblStyleColBandSize w:val="1"/>
      <w:tblCellMar>
        <w:left w:w="108" w:type="dxa"/>
        <w:right w:w="108" w:type="dxa"/>
      </w:tblCellMar>
    </w:tblPr>
  </w:style>
  <w:style w:type="table" w:customStyle="1" w:styleId="afff2">
    <w:basedOn w:val="TableNormal0"/>
    <w:pPr>
      <w:spacing w:after="0" w:line="240" w:lineRule="auto"/>
    </w:pPr>
    <w:tblPr>
      <w:tblStyleRowBandSize w:val="1"/>
      <w:tblStyleColBandSize w:val="1"/>
      <w:tblCellMar>
        <w:left w:w="108" w:type="dxa"/>
        <w:right w:w="108" w:type="dxa"/>
      </w:tblCellMar>
    </w:tblPr>
  </w:style>
  <w:style w:type="table" w:customStyle="1" w:styleId="afff3">
    <w:basedOn w:val="TableNormal0"/>
    <w:pPr>
      <w:spacing w:after="0" w:line="240" w:lineRule="auto"/>
    </w:pPr>
    <w:tblPr>
      <w:tblStyleRowBandSize w:val="1"/>
      <w:tblStyleColBandSize w:val="1"/>
      <w:tblCellMar>
        <w:left w:w="108" w:type="dxa"/>
        <w:right w:w="108" w:type="dxa"/>
      </w:tblCellMar>
    </w:tblPr>
  </w:style>
  <w:style w:type="table" w:customStyle="1" w:styleId="afff4">
    <w:basedOn w:val="TableNormal0"/>
    <w:pPr>
      <w:spacing w:after="0" w:line="240" w:lineRule="auto"/>
    </w:pPr>
    <w:tblPr>
      <w:tblStyleRowBandSize w:val="1"/>
      <w:tblStyleColBandSize w:val="1"/>
      <w:tblCellMar>
        <w:left w:w="108" w:type="dxa"/>
        <w:right w:w="108" w:type="dxa"/>
      </w:tblCellMar>
    </w:tblPr>
  </w:style>
  <w:style w:type="table" w:customStyle="1" w:styleId="afff5">
    <w:basedOn w:val="TableNormal0"/>
    <w:pPr>
      <w:spacing w:after="0" w:line="240" w:lineRule="auto"/>
    </w:pPr>
    <w:tblPr>
      <w:tblStyleRowBandSize w:val="1"/>
      <w:tblStyleColBandSize w:val="1"/>
      <w:tblCellMar>
        <w:left w:w="108" w:type="dxa"/>
        <w:right w:w="108" w:type="dxa"/>
      </w:tblCellMar>
    </w:tblPr>
  </w:style>
  <w:style w:type="table" w:customStyle="1" w:styleId="afff6">
    <w:basedOn w:val="TableNormal0"/>
    <w:pPr>
      <w:spacing w:after="0" w:line="240" w:lineRule="auto"/>
    </w:pPr>
    <w:tblPr>
      <w:tblStyleRowBandSize w:val="1"/>
      <w:tblStyleColBandSize w:val="1"/>
      <w:tblCellMar>
        <w:left w:w="108" w:type="dxa"/>
        <w:right w:w="108" w:type="dxa"/>
      </w:tblCellMar>
    </w:tblPr>
  </w:style>
  <w:style w:type="table" w:customStyle="1" w:styleId="afff7">
    <w:basedOn w:val="TableNormal0"/>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C20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qR7D3lZUTL++SmI6NrEY1FL1w==">CgMxLjAyCGguZ2pkZ3hzMgloLjMwajB6bGw4AHIhMWxSendieGg5YVBaUzE3eHFSdHlVanlqUFp6WGlKT1Rn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3890</Words>
  <Characters>21395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 de Planeacion y Administración</dc:creator>
  <cp:lastModifiedBy>TESCHI</cp:lastModifiedBy>
  <cp:revision>3</cp:revision>
  <cp:lastPrinted>2023-09-21T18:44:00Z</cp:lastPrinted>
  <dcterms:created xsi:type="dcterms:W3CDTF">2023-09-21T18:45:00Z</dcterms:created>
  <dcterms:modified xsi:type="dcterms:W3CDTF">2025-03-05T00:08:00Z</dcterms:modified>
</cp:coreProperties>
</file>